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E8607" w14:textId="77777777" w:rsidR="004B664A" w:rsidRDefault="00DF376D">
      <w:pPr>
        <w:jc w:val="center"/>
      </w:pPr>
      <w:r>
        <w:rPr>
          <w:noProof/>
        </w:rPr>
        <w:drawing>
          <wp:inline distT="0" distB="0" distL="0" distR="0" wp14:anchorId="42B893D3" wp14:editId="3E0BE377">
            <wp:extent cx="1554480" cy="13703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a:stretch>
                      <a:fillRect/>
                    </a:stretch>
                  </pic:blipFill>
                  <pic:spPr>
                    <a:xfrm>
                      <a:off x="0" y="0"/>
                      <a:ext cx="1554480" cy="1370397"/>
                    </a:xfrm>
                    <a:prstGeom prst="rect">
                      <a:avLst/>
                    </a:prstGeom>
                  </pic:spPr>
                </pic:pic>
              </a:graphicData>
            </a:graphic>
          </wp:inline>
        </w:drawing>
      </w:r>
    </w:p>
    <w:p w14:paraId="48089C19" w14:textId="77777777" w:rsidR="004B664A" w:rsidRDefault="00DF376D">
      <w:pPr>
        <w:spacing w:before="160"/>
        <w:jc w:val="center"/>
      </w:pPr>
      <w:r>
        <w:rPr>
          <w:b/>
          <w:color w:val="005C46"/>
          <w:sz w:val="32"/>
        </w:rPr>
        <w:t>RURAL HEALTH CLINIC (RHC)</w:t>
      </w:r>
    </w:p>
    <w:p w14:paraId="0D5957F5" w14:textId="77777777" w:rsidR="004B664A" w:rsidRDefault="00DF376D">
      <w:pPr>
        <w:jc w:val="center"/>
      </w:pPr>
      <w:r>
        <w:rPr>
          <w:b/>
          <w:color w:val="005C46"/>
          <w:sz w:val="44"/>
        </w:rPr>
        <w:t>OFFICIAL REGULATIONS &amp; RESOURCE LINKS</w:t>
      </w:r>
    </w:p>
    <w:p w14:paraId="3790028F" w14:textId="77777777" w:rsidR="004B664A" w:rsidRDefault="00DF376D">
      <w:pPr>
        <w:jc w:val="center"/>
      </w:pPr>
      <w:r>
        <w:rPr>
          <w:b/>
          <w:color w:val="D94B18"/>
          <w:sz w:val="22"/>
        </w:rPr>
        <w:t>Emergency Operations Planning • Maine Toolkit Resource</w:t>
      </w:r>
    </w:p>
    <w:p w14:paraId="2ABEF667" w14:textId="77777777" w:rsidR="004B664A" w:rsidRDefault="00DF376D">
      <w:pPr>
        <w:spacing w:before="240"/>
        <w:jc w:val="center"/>
      </w:pPr>
      <w:r>
        <w:rPr>
          <w:color w:val="5B6570"/>
          <w:sz w:val="18"/>
        </w:rPr>
        <w:t>Source verification date: September 16, 2026</w:t>
      </w:r>
    </w:p>
    <w:tbl>
      <w:tblPr>
        <w:tblW w:w="0" w:type="auto"/>
        <w:jc w:val="center"/>
        <w:tblLook w:val="04A0" w:firstRow="1" w:lastRow="0" w:firstColumn="1" w:lastColumn="0" w:noHBand="0" w:noVBand="1"/>
      </w:tblPr>
      <w:tblGrid>
        <w:gridCol w:w="10434"/>
      </w:tblGrid>
      <w:tr w:rsidR="004B664A" w14:paraId="38063718" w14:textId="77777777">
        <w:trPr>
          <w:cantSplit/>
          <w:jc w:val="center"/>
        </w:trPr>
        <w:tc>
          <w:tcPr>
            <w:tcW w:w="10454" w:type="dxa"/>
            <w:tcBorders>
              <w:top w:val="single" w:sz="8" w:space="0" w:color="D94B18"/>
              <w:left w:val="single" w:sz="8" w:space="0" w:color="D94B18"/>
              <w:bottom w:val="single" w:sz="8" w:space="0" w:color="D94B18"/>
              <w:right w:val="single" w:sz="8" w:space="0" w:color="D94B18"/>
            </w:tcBorders>
            <w:shd w:val="clear" w:color="auto" w:fill="FBEDE7"/>
            <w:tcMar>
              <w:top w:w="90" w:type="dxa"/>
              <w:left w:w="100" w:type="dxa"/>
              <w:bottom w:w="90" w:type="dxa"/>
              <w:right w:w="100" w:type="dxa"/>
            </w:tcMar>
          </w:tcPr>
          <w:p w14:paraId="7AFF87B5" w14:textId="77777777" w:rsidR="004B664A" w:rsidRDefault="00DF376D">
            <w:pPr>
              <w:spacing w:after="0"/>
            </w:pPr>
            <w:r>
              <w:rPr>
                <w:b/>
                <w:color w:val="D94B18"/>
                <w:sz w:val="18"/>
              </w:rPr>
              <w:t xml:space="preserve">PLANNING RESOURCE  </w:t>
            </w:r>
            <w:r>
              <w:rPr>
                <w:color w:val="222222"/>
                <w:sz w:val="18"/>
              </w:rPr>
              <w:t>This guide organizes official Federal and Maine sources that may support Rural Health Clinic emergency operations planning. It is not legal advice, a survey instrument, or a substitute for current law, CMS survey guidance, State requirements, local AHJ determinations, or professional licensing rules.</w:t>
            </w:r>
          </w:p>
        </w:tc>
      </w:tr>
    </w:tbl>
    <w:p w14:paraId="617C75CC" w14:textId="77777777" w:rsidR="004B664A" w:rsidRDefault="00DF376D">
      <w:pPr>
        <w:pBdr>
          <w:bottom w:val="single" w:sz="10" w:space="4" w:color="D94B18"/>
        </w:pBdr>
        <w:spacing w:before="200" w:after="100"/>
      </w:pPr>
      <w:r>
        <w:rPr>
          <w:b/>
          <w:color w:val="005C46"/>
          <w:sz w:val="30"/>
        </w:rPr>
        <w:t>How to Use This Resource</w:t>
      </w:r>
    </w:p>
    <w:p w14:paraId="7EC00A64" w14:textId="77777777" w:rsidR="004B664A" w:rsidRDefault="00DF376D">
      <w:pPr>
        <w:spacing w:after="40"/>
        <w:ind w:left="259" w:hanging="187"/>
      </w:pPr>
      <w:r>
        <w:rPr>
          <w:b/>
          <w:color w:val="D94B18"/>
          <w:sz w:val="18"/>
        </w:rPr>
        <w:t xml:space="preserve">• </w:t>
      </w:r>
      <w:r>
        <w:rPr>
          <w:color w:val="222222"/>
          <w:sz w:val="18"/>
        </w:rPr>
        <w:t>Start with 42 CFR Part 491 and §491.12 for the controlling Federal RHC Conditions for Certification and emergency preparedness requirements.</w:t>
      </w:r>
    </w:p>
    <w:p w14:paraId="285BA520" w14:textId="77777777" w:rsidR="004B664A" w:rsidRDefault="00DF376D">
      <w:pPr>
        <w:spacing w:after="40"/>
        <w:ind w:left="259" w:hanging="187"/>
      </w:pPr>
      <w:r>
        <w:rPr>
          <w:b/>
          <w:color w:val="D94B18"/>
          <w:sz w:val="18"/>
        </w:rPr>
        <w:t xml:space="preserve">• </w:t>
      </w:r>
      <w:r>
        <w:rPr>
          <w:color w:val="222222"/>
          <w:sz w:val="18"/>
        </w:rPr>
        <w:t>Use CMS Appendix Z for emergency preparedness interpretive guidance and Appendix G for the RHC survey framework and J-tags.</w:t>
      </w:r>
    </w:p>
    <w:p w14:paraId="5EDA8DC5" w14:textId="77777777" w:rsidR="004B664A" w:rsidRDefault="00DF376D">
      <w:pPr>
        <w:spacing w:after="40"/>
        <w:ind w:left="259" w:hanging="187"/>
      </w:pPr>
      <w:r>
        <w:rPr>
          <w:b/>
          <w:color w:val="D94B18"/>
          <w:sz w:val="18"/>
        </w:rPr>
        <w:t xml:space="preserve">• </w:t>
      </w:r>
      <w:r>
        <w:rPr>
          <w:color w:val="222222"/>
          <w:sz w:val="18"/>
        </w:rPr>
        <w:t>Use Maine DHHS/DLC sources to verify State Survey Agency procedures, RHC certification, laboratory/CLIA resources, and any State licensure requirements that apply to services at the clinic.</w:t>
      </w:r>
    </w:p>
    <w:p w14:paraId="017DB3E9" w14:textId="77777777" w:rsidR="004B664A" w:rsidRDefault="00DF376D">
      <w:pPr>
        <w:spacing w:after="40"/>
        <w:ind w:left="259" w:hanging="187"/>
      </w:pPr>
      <w:r>
        <w:rPr>
          <w:b/>
          <w:color w:val="D94B18"/>
          <w:sz w:val="18"/>
        </w:rPr>
        <w:t xml:space="preserve">• </w:t>
      </w:r>
      <w:r>
        <w:rPr>
          <w:color w:val="222222"/>
          <w:sz w:val="18"/>
        </w:rPr>
        <w:t>Use Maine professional licensing boards to verify current credentials, scope-of-practice, and employment/supervision requirements for clinical staff.</w:t>
      </w:r>
    </w:p>
    <w:p w14:paraId="4E6B8FFD" w14:textId="77777777" w:rsidR="004B664A" w:rsidRDefault="00DF376D">
      <w:pPr>
        <w:spacing w:after="40"/>
        <w:ind w:left="259" w:hanging="187"/>
      </w:pPr>
      <w:r>
        <w:rPr>
          <w:b/>
          <w:color w:val="D94B18"/>
          <w:sz w:val="18"/>
        </w:rPr>
        <w:t xml:space="preserve">• </w:t>
      </w:r>
      <w:r>
        <w:rPr>
          <w:color w:val="222222"/>
          <w:sz w:val="18"/>
        </w:rPr>
        <w:t>Use Maine Fire Marshal and local AHJ resources for the clinic’s actual occupancy, building, accessibility, fire/life-safety, construction, and permit requirements.</w:t>
      </w:r>
    </w:p>
    <w:tbl>
      <w:tblPr>
        <w:tblW w:w="0" w:type="auto"/>
        <w:jc w:val="center"/>
        <w:tblLook w:val="04A0" w:firstRow="1" w:lastRow="0" w:firstColumn="1" w:lastColumn="0" w:noHBand="0" w:noVBand="1"/>
      </w:tblPr>
      <w:tblGrid>
        <w:gridCol w:w="10434"/>
      </w:tblGrid>
      <w:tr w:rsidR="004B664A" w14:paraId="34D17B83" w14:textId="77777777">
        <w:trPr>
          <w:cantSplit/>
          <w:jc w:val="center"/>
        </w:trPr>
        <w:tc>
          <w:tcPr>
            <w:tcW w:w="10454" w:type="dxa"/>
            <w:tcBorders>
              <w:top w:val="single" w:sz="8" w:space="0" w:color="006B54"/>
              <w:left w:val="single" w:sz="8" w:space="0" w:color="006B54"/>
              <w:bottom w:val="single" w:sz="8" w:space="0" w:color="006B54"/>
              <w:right w:val="single" w:sz="8" w:space="0" w:color="006B54"/>
            </w:tcBorders>
            <w:shd w:val="clear" w:color="auto" w:fill="E7F1ED"/>
            <w:tcMar>
              <w:top w:w="90" w:type="dxa"/>
              <w:left w:w="100" w:type="dxa"/>
              <w:bottom w:w="90" w:type="dxa"/>
              <w:right w:w="100" w:type="dxa"/>
            </w:tcMar>
          </w:tcPr>
          <w:p w14:paraId="0F7FCC68" w14:textId="77777777" w:rsidR="004B664A" w:rsidRDefault="00DF376D">
            <w:pPr>
              <w:spacing w:after="0"/>
            </w:pPr>
            <w:r>
              <w:rPr>
                <w:b/>
                <w:color w:val="005C46"/>
                <w:sz w:val="18"/>
              </w:rPr>
              <w:t xml:space="preserve">MAINE RHC NOTE  </w:t>
            </w:r>
            <w:r>
              <w:rPr>
                <w:color w:val="222222"/>
                <w:sz w:val="18"/>
              </w:rPr>
              <w:t>Maine DHHS/DLC identifies Rural Health Clinics as federally certified providers. The current DLC rules page lists CMS Appendix G for RHCs rather than a separate RHC-specific Maine licensing chapter. Clinics must still comply with all applicable State/local laws, professional licensure, laboratory, fire/building, public-health, pharmacy, and other requirements that apply to their actual services and site.</w:t>
            </w:r>
          </w:p>
        </w:tc>
      </w:tr>
    </w:tbl>
    <w:p w14:paraId="637C203D" w14:textId="77777777" w:rsidR="004B664A" w:rsidRDefault="00DF376D">
      <w:r>
        <w:br w:type="page"/>
      </w:r>
    </w:p>
    <w:p w14:paraId="2BEDA139" w14:textId="77777777" w:rsidR="004B664A" w:rsidRDefault="00DF376D">
      <w:pPr>
        <w:pBdr>
          <w:bottom w:val="single" w:sz="10" w:space="4" w:color="D94B18"/>
        </w:pBdr>
        <w:spacing w:before="200" w:after="100"/>
      </w:pPr>
      <w:r>
        <w:rPr>
          <w:b/>
          <w:color w:val="005C46"/>
          <w:sz w:val="30"/>
        </w:rPr>
        <w:lastRenderedPageBreak/>
        <w:t>1. Core Federal RHC Regulations &amp; CMS Survey Resources</w:t>
      </w:r>
    </w:p>
    <w:tbl>
      <w:tblPr>
        <w:tblW w:w="0" w:type="auto"/>
        <w:jc w:val="center"/>
        <w:tblLayout w:type="fixed"/>
        <w:tblLook w:val="04A0" w:firstRow="1" w:lastRow="0" w:firstColumn="1" w:lastColumn="0" w:noHBand="0" w:noVBand="1"/>
      </w:tblPr>
      <w:tblGrid>
        <w:gridCol w:w="3528"/>
        <w:gridCol w:w="5472"/>
        <w:gridCol w:w="1800"/>
      </w:tblGrid>
      <w:tr w:rsidR="004B664A" w14:paraId="74E87990" w14:textId="77777777">
        <w:trPr>
          <w:cantSplit/>
          <w:tblHeader/>
          <w:jc w:val="center"/>
        </w:trPr>
        <w:tc>
          <w:tcPr>
            <w:tcW w:w="3528"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564ED21C" w14:textId="77777777" w:rsidR="004B664A" w:rsidRDefault="00DF376D">
            <w:r>
              <w:rPr>
                <w:b/>
                <w:color w:val="FFFFFF"/>
                <w:sz w:val="18"/>
              </w:rPr>
              <w:t>Official source</w:t>
            </w:r>
          </w:p>
        </w:tc>
        <w:tc>
          <w:tcPr>
            <w:tcW w:w="5472"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28DF642D" w14:textId="77777777" w:rsidR="004B664A" w:rsidRDefault="00DF376D">
            <w:r>
              <w:rPr>
                <w:b/>
                <w:color w:val="FFFFFF"/>
                <w:sz w:val="18"/>
              </w:rPr>
              <w:t>Why it matters for an RHC EOP</w:t>
            </w:r>
          </w:p>
        </w:tc>
        <w:tc>
          <w:tcPr>
            <w:tcW w:w="1800"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1D12CA52" w14:textId="77777777" w:rsidR="004B664A" w:rsidRDefault="00DF376D">
            <w:r>
              <w:rPr>
                <w:b/>
                <w:color w:val="FFFFFF"/>
                <w:sz w:val="18"/>
              </w:rPr>
              <w:t>Link</w:t>
            </w:r>
          </w:p>
        </w:tc>
      </w:tr>
      <w:tr w:rsidR="004B664A" w14:paraId="7FAC259E"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158C77FC" w14:textId="77777777" w:rsidR="004B664A" w:rsidRDefault="00DF376D">
            <w:r>
              <w:rPr>
                <w:b/>
                <w:color w:val="005C46"/>
                <w:sz w:val="18"/>
              </w:rPr>
              <w:t>42 CFR Part 491, Subpart A — RHC Conditions for Certification</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48E3BCF6" w14:textId="77777777" w:rsidR="004B664A" w:rsidRDefault="00DF376D">
            <w:r>
              <w:rPr>
                <w:color w:val="222222"/>
                <w:sz w:val="18"/>
              </w:rPr>
              <w:t>Controlling Federal RHC framework, including certification, location, physical plant, organization, staffing, services, records, program evaluation, and emergency preparedness.</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3D50EF8" w14:textId="77777777" w:rsidR="004B664A" w:rsidRDefault="00DF376D">
            <w:hyperlink r:id="rId9">
              <w:r>
                <w:rPr>
                  <w:color w:val="0563C1"/>
                  <w:sz w:val="20"/>
                  <w:u w:val="single"/>
                </w:rPr>
                <w:t>Open official source</w:t>
              </w:r>
            </w:hyperlink>
          </w:p>
        </w:tc>
      </w:tr>
      <w:tr w:rsidR="004B664A" w14:paraId="1E34B52A"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0A2C2353" w14:textId="77777777" w:rsidR="004B664A" w:rsidRDefault="00DF376D">
            <w:r>
              <w:rPr>
                <w:b/>
                <w:color w:val="005C46"/>
                <w:sz w:val="18"/>
              </w:rPr>
              <w:t>42 CFR §491.12 — Emergency Preparedness</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A53E39E" w14:textId="77777777" w:rsidR="004B664A" w:rsidRDefault="00DF376D">
            <w:r>
              <w:rPr>
                <w:color w:val="222222"/>
                <w:sz w:val="18"/>
              </w:rPr>
              <w:t>Provider-specific CMS emergency preparedness rule for RHCs/FQHCs: all-hazards plan, policies/procedures, communication plan, training/testing, and integrated-system provisions when applicable.</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F5014A4" w14:textId="77777777" w:rsidR="004B664A" w:rsidRDefault="00DF376D">
            <w:hyperlink r:id="rId10">
              <w:r>
                <w:rPr>
                  <w:color w:val="0563C1"/>
                  <w:sz w:val="20"/>
                  <w:u w:val="single"/>
                </w:rPr>
                <w:t>Open official source</w:t>
              </w:r>
            </w:hyperlink>
          </w:p>
        </w:tc>
      </w:tr>
      <w:tr w:rsidR="004B664A" w14:paraId="330544A7"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716E113" w14:textId="77777777" w:rsidR="004B664A" w:rsidRDefault="00DF376D">
            <w:r>
              <w:rPr>
                <w:b/>
                <w:color w:val="005C46"/>
                <w:sz w:val="18"/>
              </w:rPr>
              <w:t>CMS Emergency Preparedness Rule</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3C5876A" w14:textId="77777777" w:rsidR="004B664A" w:rsidRDefault="00DF376D">
            <w:r>
              <w:rPr>
                <w:color w:val="222222"/>
                <w:sz w:val="18"/>
              </w:rPr>
              <w:t>CMS hub for emergency preparedness regulation, guidance, resources, and updates across provider types.</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BE8F4D3" w14:textId="77777777" w:rsidR="004B664A" w:rsidRDefault="00DF376D">
            <w:hyperlink r:id="rId11">
              <w:r>
                <w:rPr>
                  <w:color w:val="0563C1"/>
                  <w:sz w:val="20"/>
                  <w:u w:val="single"/>
                </w:rPr>
                <w:t>Open official source</w:t>
              </w:r>
            </w:hyperlink>
          </w:p>
        </w:tc>
      </w:tr>
      <w:tr w:rsidR="004B664A" w14:paraId="58CC414A"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C279A33" w14:textId="77777777" w:rsidR="004B664A" w:rsidRDefault="00DF376D">
            <w:r>
              <w:rPr>
                <w:b/>
                <w:color w:val="005C46"/>
                <w:sz w:val="18"/>
              </w:rPr>
              <w:t>CMS State Operations Manual — Appendix Z</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6538712" w14:textId="77777777" w:rsidR="004B664A" w:rsidRDefault="00DF376D">
            <w:r>
              <w:rPr>
                <w:color w:val="222222"/>
                <w:sz w:val="18"/>
              </w:rPr>
              <w:t>Emergency preparedness E-tags, interpretive guidelines, survey procedures, and provider-specific exceptions. Use with the current eCFR.</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0D7190CA" w14:textId="77777777" w:rsidR="004B664A" w:rsidRDefault="00DF376D">
            <w:hyperlink r:id="rId12">
              <w:r>
                <w:rPr>
                  <w:color w:val="0563C1"/>
                  <w:sz w:val="20"/>
                  <w:u w:val="single"/>
                </w:rPr>
                <w:t>Open official source</w:t>
              </w:r>
            </w:hyperlink>
          </w:p>
        </w:tc>
      </w:tr>
      <w:tr w:rsidR="004B664A" w14:paraId="5C77560A"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2EF19EA8" w14:textId="77777777" w:rsidR="004B664A" w:rsidRDefault="00DF376D">
            <w:r>
              <w:rPr>
                <w:b/>
                <w:color w:val="005C46"/>
                <w:sz w:val="18"/>
              </w:rPr>
              <w:t>CMS State Operations Manual — Appendix G (RHC)</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066066A8" w14:textId="77777777" w:rsidR="004B664A" w:rsidRDefault="00DF376D">
            <w:r>
              <w:rPr>
                <w:color w:val="222222"/>
                <w:sz w:val="18"/>
              </w:rPr>
              <w:t>RHC survey protocol, J-tags, interpretive guidance, and survey procedures. Current posted Appendix G is Rev. 223 (06/07/2024).</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3B4EE36B" w14:textId="77777777" w:rsidR="004B664A" w:rsidRDefault="00DF376D">
            <w:hyperlink r:id="rId13">
              <w:r>
                <w:rPr>
                  <w:color w:val="0563C1"/>
                  <w:sz w:val="20"/>
                  <w:u w:val="single"/>
                </w:rPr>
                <w:t>Open official source</w:t>
              </w:r>
            </w:hyperlink>
          </w:p>
        </w:tc>
      </w:tr>
      <w:tr w:rsidR="004B664A" w14:paraId="7FD38D46"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92C9320" w14:textId="77777777" w:rsidR="004B664A" w:rsidRDefault="00DF376D">
            <w:r>
              <w:rPr>
                <w:b/>
                <w:color w:val="005C46"/>
                <w:sz w:val="18"/>
              </w:rPr>
              <w:t>CMS Rural Health Clinics — Certification &amp; Compliance</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E151621" w14:textId="77777777" w:rsidR="004B664A" w:rsidRDefault="00DF376D">
            <w:r>
              <w:rPr>
                <w:color w:val="222222"/>
                <w:sz w:val="18"/>
              </w:rPr>
              <w:t>CMS RHC certification overview, eligibility/location information, survey agency process, and related forms/resources.</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39FED238" w14:textId="77777777" w:rsidR="004B664A" w:rsidRDefault="00DF376D">
            <w:hyperlink r:id="rId14">
              <w:r>
                <w:rPr>
                  <w:color w:val="0563C1"/>
                  <w:sz w:val="20"/>
                  <w:u w:val="single"/>
                </w:rPr>
                <w:t>Open official source</w:t>
              </w:r>
            </w:hyperlink>
          </w:p>
        </w:tc>
      </w:tr>
      <w:tr w:rsidR="004B664A" w14:paraId="3C7A4ED0"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1DFBBF3" w14:textId="77777777" w:rsidR="004B664A" w:rsidRDefault="00DF376D">
            <w:r>
              <w:rPr>
                <w:b/>
                <w:color w:val="005C46"/>
                <w:sz w:val="18"/>
              </w:rPr>
              <w:t>CMS RHC/FQHC Conditions for Coverage/Certification</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2F3A4D7E" w14:textId="77777777" w:rsidR="004B664A" w:rsidRDefault="00DF376D">
            <w:r>
              <w:rPr>
                <w:color w:val="222222"/>
                <w:sz w:val="18"/>
              </w:rPr>
              <w:t>CMS landing page for 42 CFR Part 491 health and safety standards.</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ABBAA1F" w14:textId="77777777" w:rsidR="004B664A" w:rsidRDefault="00DF376D">
            <w:hyperlink r:id="rId15">
              <w:r>
                <w:rPr>
                  <w:color w:val="0563C1"/>
                  <w:sz w:val="20"/>
                  <w:u w:val="single"/>
                </w:rPr>
                <w:t>Open official source</w:t>
              </w:r>
            </w:hyperlink>
          </w:p>
        </w:tc>
      </w:tr>
      <w:tr w:rsidR="004B664A" w14:paraId="0D8EDF87"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3B2E5C73" w14:textId="77777777" w:rsidR="004B664A" w:rsidRDefault="00DF376D">
            <w:r>
              <w:rPr>
                <w:b/>
                <w:color w:val="005C46"/>
                <w:sz w:val="18"/>
              </w:rPr>
              <w:t>QSO-25-27-RHC — Primary Care &amp; Laboratory Updates</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7C9D8E47" w14:textId="77777777" w:rsidR="004B664A" w:rsidRDefault="00DF376D">
            <w:r>
              <w:rPr>
                <w:color w:val="222222"/>
                <w:sz w:val="18"/>
              </w:rPr>
              <w:t>CMS policy memo updating the RHC survey process for current primary-care and laboratory requirements. Use with Appendix G where requirements changed.</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3682637" w14:textId="77777777" w:rsidR="004B664A" w:rsidRDefault="00DF376D">
            <w:hyperlink r:id="rId16">
              <w:r>
                <w:rPr>
                  <w:color w:val="0563C1"/>
                  <w:sz w:val="20"/>
                  <w:u w:val="single"/>
                </w:rPr>
                <w:t>Open official source</w:t>
              </w:r>
            </w:hyperlink>
          </w:p>
        </w:tc>
      </w:tr>
    </w:tbl>
    <w:p w14:paraId="3D2205D3" w14:textId="77777777" w:rsidR="004B664A" w:rsidRDefault="00DF376D">
      <w:r>
        <w:br w:type="page"/>
      </w:r>
    </w:p>
    <w:p w14:paraId="5D4649F1" w14:textId="77777777" w:rsidR="004B664A" w:rsidRDefault="00DF376D">
      <w:pPr>
        <w:pBdr>
          <w:bottom w:val="single" w:sz="10" w:space="4" w:color="D94B18"/>
        </w:pBdr>
        <w:spacing w:before="200" w:after="100"/>
      </w:pPr>
      <w:r>
        <w:rPr>
          <w:b/>
          <w:color w:val="005C46"/>
          <w:sz w:val="30"/>
        </w:rPr>
        <w:lastRenderedPageBreak/>
        <w:t>2. Supporting Federal RHC Requirements for EOP Planning</w:t>
      </w:r>
    </w:p>
    <w:p w14:paraId="6C8F77AB" w14:textId="77777777" w:rsidR="004B664A" w:rsidRDefault="00DF376D">
      <w:r>
        <w:rPr>
          <w:color w:val="222222"/>
          <w:sz w:val="18"/>
        </w:rPr>
        <w:t>These requirements are not all “emergency preparedness E-tags,” but they affect what an RHC must be able to sustain, protect, or restore during an emergency.</w:t>
      </w:r>
    </w:p>
    <w:tbl>
      <w:tblPr>
        <w:tblW w:w="0" w:type="auto"/>
        <w:jc w:val="center"/>
        <w:tblLayout w:type="fixed"/>
        <w:tblLook w:val="04A0" w:firstRow="1" w:lastRow="0" w:firstColumn="1" w:lastColumn="0" w:noHBand="0" w:noVBand="1"/>
      </w:tblPr>
      <w:tblGrid>
        <w:gridCol w:w="3528"/>
        <w:gridCol w:w="5472"/>
        <w:gridCol w:w="1800"/>
      </w:tblGrid>
      <w:tr w:rsidR="004B664A" w14:paraId="67B681FB" w14:textId="77777777">
        <w:trPr>
          <w:cantSplit/>
          <w:tblHeader/>
          <w:jc w:val="center"/>
        </w:trPr>
        <w:tc>
          <w:tcPr>
            <w:tcW w:w="3528"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56EEC225" w14:textId="77777777" w:rsidR="004B664A" w:rsidRDefault="00DF376D">
            <w:r>
              <w:rPr>
                <w:b/>
                <w:color w:val="FFFFFF"/>
                <w:sz w:val="18"/>
              </w:rPr>
              <w:t>Official source</w:t>
            </w:r>
          </w:p>
        </w:tc>
        <w:tc>
          <w:tcPr>
            <w:tcW w:w="5472"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209AFC5B" w14:textId="77777777" w:rsidR="004B664A" w:rsidRDefault="00DF376D">
            <w:r>
              <w:rPr>
                <w:b/>
                <w:color w:val="FFFFFF"/>
                <w:sz w:val="18"/>
              </w:rPr>
              <w:t>Why it matters for an RHC EOP</w:t>
            </w:r>
          </w:p>
        </w:tc>
        <w:tc>
          <w:tcPr>
            <w:tcW w:w="1800"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74CFECA6" w14:textId="77777777" w:rsidR="004B664A" w:rsidRDefault="00DF376D">
            <w:r>
              <w:rPr>
                <w:b/>
                <w:color w:val="FFFFFF"/>
                <w:sz w:val="18"/>
              </w:rPr>
              <w:t>Link</w:t>
            </w:r>
          </w:p>
        </w:tc>
      </w:tr>
      <w:tr w:rsidR="004B664A" w14:paraId="1F84E269"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FA566C1" w14:textId="77777777" w:rsidR="004B664A" w:rsidRDefault="00DF376D">
            <w:r>
              <w:rPr>
                <w:b/>
                <w:color w:val="005C46"/>
                <w:sz w:val="18"/>
              </w:rPr>
              <w:t>42 CFR §491.4 — Federal, State &amp; Local Laws</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763DB85" w14:textId="77777777" w:rsidR="004B664A" w:rsidRDefault="00DF376D">
            <w:r>
              <w:rPr>
                <w:color w:val="222222"/>
                <w:sz w:val="18"/>
              </w:rPr>
              <w:t>Requires the clinic and staff to comply with applicable laws and licensing/certification/registration requirements.</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CE95C3F" w14:textId="77777777" w:rsidR="004B664A" w:rsidRDefault="00DF376D">
            <w:hyperlink r:id="rId17">
              <w:r>
                <w:rPr>
                  <w:color w:val="0563C1"/>
                  <w:sz w:val="20"/>
                  <w:u w:val="single"/>
                </w:rPr>
                <w:t>Open official source</w:t>
              </w:r>
            </w:hyperlink>
          </w:p>
        </w:tc>
      </w:tr>
      <w:tr w:rsidR="004B664A" w14:paraId="04556B15"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7EEA3FF" w14:textId="77777777" w:rsidR="004B664A" w:rsidRDefault="00DF376D">
            <w:r>
              <w:rPr>
                <w:b/>
                <w:color w:val="005C46"/>
                <w:sz w:val="18"/>
              </w:rPr>
              <w:t>42 CFR §491.5 — RHC Location</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29163CEA" w14:textId="77777777" w:rsidR="004B664A" w:rsidRDefault="00DF376D">
            <w:r>
              <w:rPr>
                <w:color w:val="222222"/>
                <w:sz w:val="18"/>
              </w:rPr>
              <w:t>Rural/shortage-area and site requirements. Important when considering relocation, alternate locations, or site changes.</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52B973A" w14:textId="77777777" w:rsidR="004B664A" w:rsidRDefault="00DF376D">
            <w:hyperlink r:id="rId18">
              <w:r>
                <w:rPr>
                  <w:color w:val="0563C1"/>
                  <w:sz w:val="20"/>
                  <w:u w:val="single"/>
                </w:rPr>
                <w:t>Open official source</w:t>
              </w:r>
            </w:hyperlink>
          </w:p>
        </w:tc>
      </w:tr>
      <w:tr w:rsidR="004B664A" w14:paraId="59074D61"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BF9C464" w14:textId="77777777" w:rsidR="004B664A" w:rsidRDefault="00DF376D">
            <w:r>
              <w:rPr>
                <w:b/>
                <w:color w:val="005C46"/>
                <w:sz w:val="18"/>
              </w:rPr>
              <w:t>42 CFR §491.6 — Physical Plant &amp; Environment</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17F02046" w14:textId="77777777" w:rsidR="004B664A" w:rsidRDefault="00DF376D">
            <w:r>
              <w:rPr>
                <w:color w:val="222222"/>
                <w:sz w:val="18"/>
              </w:rPr>
              <w:t>Access/safety, preventive maintenance of essential mechanical/electrical/patient-care equipment, drug/biological storage, and orderly premises.</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212DF24" w14:textId="77777777" w:rsidR="004B664A" w:rsidRDefault="00DF376D">
            <w:hyperlink r:id="rId19">
              <w:r>
                <w:rPr>
                  <w:color w:val="0563C1"/>
                  <w:sz w:val="20"/>
                  <w:u w:val="single"/>
                </w:rPr>
                <w:t>Open official source</w:t>
              </w:r>
            </w:hyperlink>
          </w:p>
        </w:tc>
      </w:tr>
      <w:tr w:rsidR="004B664A" w14:paraId="6BC76402"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08307243" w14:textId="77777777" w:rsidR="004B664A" w:rsidRDefault="00DF376D">
            <w:r>
              <w:rPr>
                <w:b/>
                <w:color w:val="005C46"/>
                <w:sz w:val="18"/>
              </w:rPr>
              <w:t>42 CFR §§491.7–491.8 — Organization &amp; Staffing</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59C16A8" w14:textId="77777777" w:rsidR="004B664A" w:rsidRDefault="00DF376D">
            <w:r>
              <w:rPr>
                <w:color w:val="222222"/>
                <w:sz w:val="18"/>
              </w:rPr>
              <w:t>Medical direction, written authority/responsibility, RHC staffing composition, coverage, and practitioner responsibilities relevant to continuity and emergency staffing.</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101E0C37" w14:textId="77777777" w:rsidR="004B664A" w:rsidRDefault="00DF376D">
            <w:hyperlink r:id="rId20">
              <w:r>
                <w:rPr>
                  <w:color w:val="0563C1"/>
                  <w:sz w:val="20"/>
                  <w:u w:val="single"/>
                </w:rPr>
                <w:t>Open official source</w:t>
              </w:r>
            </w:hyperlink>
          </w:p>
        </w:tc>
      </w:tr>
      <w:tr w:rsidR="004B664A" w14:paraId="68B8422C"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B548C3F" w14:textId="77777777" w:rsidR="004B664A" w:rsidRDefault="00DF376D">
            <w:r>
              <w:rPr>
                <w:b/>
                <w:color w:val="005C46"/>
                <w:sz w:val="18"/>
              </w:rPr>
              <w:t>42 CFR §491.9 — Provision of Services</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5953FE7" w14:textId="77777777" w:rsidR="004B664A" w:rsidRDefault="00DF376D">
            <w:r>
              <w:rPr>
                <w:color w:val="222222"/>
                <w:sz w:val="18"/>
              </w:rPr>
              <w:t>Patient-care policies, services, emergency first response, drugs/biologicals, referral arrangements, and RHC laboratory requirements.</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9C153CA" w14:textId="77777777" w:rsidR="004B664A" w:rsidRDefault="00DF376D">
            <w:hyperlink r:id="rId21">
              <w:r>
                <w:rPr>
                  <w:color w:val="0563C1"/>
                  <w:sz w:val="20"/>
                  <w:u w:val="single"/>
                </w:rPr>
                <w:t>Open official source</w:t>
              </w:r>
            </w:hyperlink>
          </w:p>
        </w:tc>
      </w:tr>
      <w:tr w:rsidR="004B664A" w14:paraId="18BC042E"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7FCF915C" w14:textId="77777777" w:rsidR="004B664A" w:rsidRDefault="00DF376D">
            <w:r>
              <w:rPr>
                <w:b/>
                <w:color w:val="005C46"/>
                <w:sz w:val="18"/>
              </w:rPr>
              <w:t>42 CFR §491.10 — Patient Health Records</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9086E88" w14:textId="77777777" w:rsidR="004B664A" w:rsidRDefault="00DF376D">
            <w:r>
              <w:rPr>
                <w:color w:val="222222"/>
                <w:sz w:val="18"/>
              </w:rPr>
              <w:t>Records accessibility, confidentiality/safeguards, transfer/release, and retention; supports EHR downtime and referral continuity planning.</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338537D7" w14:textId="77777777" w:rsidR="004B664A" w:rsidRDefault="00DF376D">
            <w:hyperlink r:id="rId22">
              <w:r>
                <w:rPr>
                  <w:color w:val="0563C1"/>
                  <w:sz w:val="20"/>
                  <w:u w:val="single"/>
                </w:rPr>
                <w:t>Open official source</w:t>
              </w:r>
            </w:hyperlink>
          </w:p>
        </w:tc>
      </w:tr>
      <w:tr w:rsidR="004B664A" w14:paraId="3ACDD019"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FF920B7" w14:textId="77777777" w:rsidR="004B664A" w:rsidRDefault="00DF376D">
            <w:r>
              <w:rPr>
                <w:b/>
                <w:color w:val="005C46"/>
                <w:sz w:val="18"/>
              </w:rPr>
              <w:t>42 CFR §491.11 — Program Evaluation</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1368FBAD" w14:textId="77777777" w:rsidR="004B664A" w:rsidRDefault="00DF376D">
            <w:r>
              <w:rPr>
                <w:color w:val="222222"/>
                <w:sz w:val="18"/>
              </w:rPr>
              <w:t>Biennial total-program evaluation and corrective action; useful cross-reference for program maintenance and improvement.</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3D8BE49A" w14:textId="77777777" w:rsidR="004B664A" w:rsidRDefault="00DF376D">
            <w:hyperlink r:id="rId23">
              <w:r>
                <w:rPr>
                  <w:color w:val="0563C1"/>
                  <w:sz w:val="20"/>
                  <w:u w:val="single"/>
                </w:rPr>
                <w:t>Open official source</w:t>
              </w:r>
            </w:hyperlink>
          </w:p>
        </w:tc>
      </w:tr>
    </w:tbl>
    <w:p w14:paraId="04B514FE" w14:textId="77777777" w:rsidR="004B664A" w:rsidRDefault="00DF376D">
      <w:pPr>
        <w:spacing w:before="140" w:after="100"/>
      </w:pPr>
      <w:r>
        <w:rPr>
          <w:b/>
          <w:color w:val="005C46"/>
          <w:sz w:val="22"/>
        </w:rPr>
        <w:t>Clinical Laboratory / CLIA</w:t>
      </w:r>
    </w:p>
    <w:tbl>
      <w:tblPr>
        <w:tblW w:w="0" w:type="auto"/>
        <w:jc w:val="center"/>
        <w:tblLayout w:type="fixed"/>
        <w:tblLook w:val="04A0" w:firstRow="1" w:lastRow="0" w:firstColumn="1" w:lastColumn="0" w:noHBand="0" w:noVBand="1"/>
      </w:tblPr>
      <w:tblGrid>
        <w:gridCol w:w="3528"/>
        <w:gridCol w:w="5472"/>
        <w:gridCol w:w="1800"/>
      </w:tblGrid>
      <w:tr w:rsidR="004B664A" w14:paraId="2C11E338" w14:textId="77777777">
        <w:trPr>
          <w:cantSplit/>
          <w:tblHeader/>
          <w:jc w:val="center"/>
        </w:trPr>
        <w:tc>
          <w:tcPr>
            <w:tcW w:w="3528"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31F319CF" w14:textId="77777777" w:rsidR="004B664A" w:rsidRDefault="00DF376D">
            <w:r>
              <w:rPr>
                <w:b/>
                <w:color w:val="FFFFFF"/>
                <w:sz w:val="18"/>
              </w:rPr>
              <w:t>Official source</w:t>
            </w:r>
          </w:p>
        </w:tc>
        <w:tc>
          <w:tcPr>
            <w:tcW w:w="5472"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5631E341" w14:textId="77777777" w:rsidR="004B664A" w:rsidRDefault="00DF376D">
            <w:r>
              <w:rPr>
                <w:b/>
                <w:color w:val="FFFFFF"/>
                <w:sz w:val="18"/>
              </w:rPr>
              <w:t>Why it matters for an RHC EOP</w:t>
            </w:r>
          </w:p>
        </w:tc>
        <w:tc>
          <w:tcPr>
            <w:tcW w:w="1800"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52E81246" w14:textId="77777777" w:rsidR="004B664A" w:rsidRDefault="00DF376D">
            <w:r>
              <w:rPr>
                <w:b/>
                <w:color w:val="FFFFFF"/>
                <w:sz w:val="18"/>
              </w:rPr>
              <w:t>Link</w:t>
            </w:r>
          </w:p>
        </w:tc>
      </w:tr>
      <w:tr w:rsidR="004B664A" w14:paraId="3C05DAA0"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4546A260" w14:textId="77777777" w:rsidR="004B664A" w:rsidRDefault="00DF376D">
            <w:r>
              <w:rPr>
                <w:b/>
                <w:color w:val="005C46"/>
                <w:sz w:val="18"/>
              </w:rPr>
              <w:t>CMS Clinical Laboratory Improvement Amendments (CLIA)</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41D01E35" w14:textId="77777777" w:rsidR="004B664A" w:rsidRDefault="00DF376D">
            <w:r>
              <w:rPr>
                <w:color w:val="222222"/>
                <w:sz w:val="18"/>
              </w:rPr>
              <w:t>Official CMS CLIA hub. RHCs performing human-specimen testing must maintain the appropriate CLIA certificate and comply with applicable testing requirements.</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823AF38" w14:textId="77777777" w:rsidR="004B664A" w:rsidRDefault="00DF376D">
            <w:hyperlink r:id="rId24">
              <w:r>
                <w:rPr>
                  <w:color w:val="0563C1"/>
                  <w:sz w:val="20"/>
                  <w:u w:val="single"/>
                </w:rPr>
                <w:t>Open official source</w:t>
              </w:r>
            </w:hyperlink>
          </w:p>
        </w:tc>
      </w:tr>
      <w:tr w:rsidR="004B664A" w14:paraId="60C7FF90"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7A0F973" w14:textId="77777777" w:rsidR="004B664A" w:rsidRDefault="00DF376D">
            <w:r>
              <w:rPr>
                <w:b/>
                <w:color w:val="005C46"/>
                <w:sz w:val="18"/>
              </w:rPr>
              <w:t>CMS CLIA Regulations &amp; Compliance</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058E9C01" w14:textId="77777777" w:rsidR="004B664A" w:rsidRDefault="00DF376D">
            <w:r>
              <w:rPr>
                <w:color w:val="222222"/>
                <w:sz w:val="18"/>
              </w:rPr>
              <w:t>Links to 42 CFR Part 493, Appendix C interpretive guidelines, survey resources, quality-control and compliance guidance.</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B038311" w14:textId="77777777" w:rsidR="004B664A" w:rsidRDefault="00DF376D">
            <w:hyperlink r:id="rId25">
              <w:r>
                <w:rPr>
                  <w:color w:val="0563C1"/>
                  <w:sz w:val="20"/>
                  <w:u w:val="single"/>
                </w:rPr>
                <w:t>Open official source</w:t>
              </w:r>
            </w:hyperlink>
          </w:p>
        </w:tc>
      </w:tr>
      <w:tr w:rsidR="004B664A" w14:paraId="7E45F574"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3A40FBA" w14:textId="77777777" w:rsidR="004B664A" w:rsidRDefault="00DF376D">
            <w:r>
              <w:rPr>
                <w:b/>
                <w:color w:val="005C46"/>
                <w:sz w:val="18"/>
              </w:rPr>
              <w:t>42 CFR Part 493 — Laboratory Requirements</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7FC394B" w14:textId="77777777" w:rsidR="004B664A" w:rsidRDefault="00DF376D">
            <w:r>
              <w:rPr>
                <w:color w:val="222222"/>
                <w:sz w:val="18"/>
              </w:rPr>
              <w:t>Federal CLIA regulatory text.</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222EF3A6" w14:textId="77777777" w:rsidR="004B664A" w:rsidRDefault="00DF376D">
            <w:hyperlink r:id="rId26">
              <w:r>
                <w:rPr>
                  <w:color w:val="0563C1"/>
                  <w:sz w:val="20"/>
                  <w:u w:val="single"/>
                </w:rPr>
                <w:t>Open official source</w:t>
              </w:r>
            </w:hyperlink>
          </w:p>
        </w:tc>
      </w:tr>
    </w:tbl>
    <w:p w14:paraId="5CE64E49" w14:textId="77777777" w:rsidR="004B664A" w:rsidRDefault="00DF376D">
      <w:pPr>
        <w:pBdr>
          <w:bottom w:val="single" w:sz="10" w:space="4" w:color="D94B18"/>
        </w:pBdr>
        <w:spacing w:before="200" w:after="100"/>
      </w:pPr>
      <w:r>
        <w:rPr>
          <w:b/>
          <w:color w:val="005C46"/>
          <w:sz w:val="30"/>
        </w:rPr>
        <w:t>3. Maine DHHS / DLC — RHC Certification &amp; Laboratory Resources</w:t>
      </w:r>
    </w:p>
    <w:tbl>
      <w:tblPr>
        <w:tblW w:w="0" w:type="auto"/>
        <w:jc w:val="center"/>
        <w:tblLayout w:type="fixed"/>
        <w:tblLook w:val="04A0" w:firstRow="1" w:lastRow="0" w:firstColumn="1" w:lastColumn="0" w:noHBand="0" w:noVBand="1"/>
      </w:tblPr>
      <w:tblGrid>
        <w:gridCol w:w="3528"/>
        <w:gridCol w:w="5472"/>
        <w:gridCol w:w="1800"/>
      </w:tblGrid>
      <w:tr w:rsidR="004B664A" w14:paraId="41700B42" w14:textId="77777777">
        <w:trPr>
          <w:cantSplit/>
          <w:tblHeader/>
          <w:jc w:val="center"/>
        </w:trPr>
        <w:tc>
          <w:tcPr>
            <w:tcW w:w="3528"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0A563D22" w14:textId="77777777" w:rsidR="004B664A" w:rsidRDefault="00DF376D">
            <w:r>
              <w:rPr>
                <w:b/>
                <w:color w:val="FFFFFF"/>
                <w:sz w:val="18"/>
              </w:rPr>
              <w:t>Official source</w:t>
            </w:r>
          </w:p>
        </w:tc>
        <w:tc>
          <w:tcPr>
            <w:tcW w:w="5472"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2974096F" w14:textId="77777777" w:rsidR="004B664A" w:rsidRDefault="00DF376D">
            <w:r>
              <w:rPr>
                <w:b/>
                <w:color w:val="FFFFFF"/>
                <w:sz w:val="18"/>
              </w:rPr>
              <w:t>Why it matters for an RHC EOP</w:t>
            </w:r>
          </w:p>
        </w:tc>
        <w:tc>
          <w:tcPr>
            <w:tcW w:w="1800"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639AB71F" w14:textId="77777777" w:rsidR="004B664A" w:rsidRDefault="00DF376D">
            <w:r>
              <w:rPr>
                <w:b/>
                <w:color w:val="FFFFFF"/>
                <w:sz w:val="18"/>
              </w:rPr>
              <w:t>Link</w:t>
            </w:r>
          </w:p>
        </w:tc>
      </w:tr>
      <w:tr w:rsidR="004B664A" w14:paraId="4880B26D"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026CCB81" w14:textId="77777777" w:rsidR="004B664A" w:rsidRDefault="00DF376D">
            <w:r>
              <w:rPr>
                <w:b/>
                <w:color w:val="005C46"/>
                <w:sz w:val="18"/>
              </w:rPr>
              <w:t>Maine DHHS/DLC — Medical Facilities</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22C7D640" w14:textId="77777777" w:rsidR="004B664A" w:rsidRDefault="00DF376D">
            <w:r>
              <w:rPr>
                <w:color w:val="222222"/>
                <w:sz w:val="18"/>
              </w:rPr>
              <w:t>Official State Survey Agency page. Identifies RHCs as federally certified and provides federal regulation/certification links; also houses Medical Laboratory/CLIA information.</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7732C8B" w14:textId="77777777" w:rsidR="004B664A" w:rsidRDefault="00DF376D">
            <w:hyperlink r:id="rId27">
              <w:r>
                <w:rPr>
                  <w:color w:val="0563C1"/>
                  <w:sz w:val="20"/>
                  <w:u w:val="single"/>
                </w:rPr>
                <w:t>Open official source</w:t>
              </w:r>
            </w:hyperlink>
          </w:p>
        </w:tc>
      </w:tr>
      <w:tr w:rsidR="004B664A" w14:paraId="6782D4C2"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0C49E8F3" w14:textId="77777777" w:rsidR="004B664A" w:rsidRDefault="00DF376D">
            <w:r>
              <w:rPr>
                <w:b/>
                <w:color w:val="005C46"/>
                <w:sz w:val="18"/>
              </w:rPr>
              <w:lastRenderedPageBreak/>
              <w:t>Maine DHHS/DLC — Rules &amp; Regulations</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0A7A7498" w14:textId="77777777" w:rsidR="004B664A" w:rsidRDefault="00DF376D">
            <w:r>
              <w:rPr>
                <w:color w:val="222222"/>
                <w:sz w:val="18"/>
              </w:rPr>
              <w:t>Official State rules and federal survey-guidance listing. The RHC section links CMS Appendix G; the Medical Laboratories section links applicable State laboratory rules/resources.</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16D7952E" w14:textId="77777777" w:rsidR="004B664A" w:rsidRDefault="00DF376D">
            <w:hyperlink r:id="rId28">
              <w:r>
                <w:rPr>
                  <w:color w:val="0563C1"/>
                  <w:sz w:val="20"/>
                  <w:u w:val="single"/>
                </w:rPr>
                <w:t>Open official source</w:t>
              </w:r>
            </w:hyperlink>
          </w:p>
        </w:tc>
      </w:tr>
      <w:tr w:rsidR="004B664A" w14:paraId="7FC566AC"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21290885" w14:textId="77777777" w:rsidR="004B664A" w:rsidRDefault="00DF376D">
            <w:r>
              <w:rPr>
                <w:b/>
                <w:color w:val="005C46"/>
                <w:sz w:val="18"/>
              </w:rPr>
              <w:t>Maine DHHS/DLC — Medical Laboratory / CLIA resources</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3E389B53" w14:textId="77777777" w:rsidR="004B664A" w:rsidRDefault="00DF376D">
            <w:r>
              <w:rPr>
                <w:color w:val="222222"/>
                <w:sz w:val="18"/>
              </w:rPr>
              <w:t>Use the Medical Facilities page for Maine laboratory rules, CLIA applications, certificate information, and State survey contacts.</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1CABA428" w14:textId="77777777" w:rsidR="004B664A" w:rsidRDefault="00DF376D">
            <w:hyperlink r:id="rId29">
              <w:r>
                <w:rPr>
                  <w:color w:val="0563C1"/>
                  <w:sz w:val="20"/>
                  <w:u w:val="single"/>
                </w:rPr>
                <w:t>Open official source</w:t>
              </w:r>
            </w:hyperlink>
          </w:p>
        </w:tc>
      </w:tr>
    </w:tbl>
    <w:tbl>
      <w:tblPr>
        <w:tblW w:w="0" w:type="auto"/>
        <w:jc w:val="center"/>
        <w:tblLook w:val="04A0" w:firstRow="1" w:lastRow="0" w:firstColumn="1" w:lastColumn="0" w:noHBand="0" w:noVBand="1"/>
      </w:tblPr>
      <w:tblGrid>
        <w:gridCol w:w="10434"/>
      </w:tblGrid>
      <w:tr w:rsidR="004B664A" w14:paraId="61D256EC" w14:textId="77777777">
        <w:trPr>
          <w:cantSplit/>
          <w:jc w:val="center"/>
        </w:trPr>
        <w:tc>
          <w:tcPr>
            <w:tcW w:w="10454" w:type="dxa"/>
            <w:tcBorders>
              <w:top w:val="single" w:sz="8" w:space="0" w:color="006B54"/>
              <w:left w:val="single" w:sz="8" w:space="0" w:color="006B54"/>
              <w:bottom w:val="single" w:sz="8" w:space="0" w:color="006B54"/>
              <w:right w:val="single" w:sz="8" w:space="0" w:color="006B54"/>
            </w:tcBorders>
            <w:shd w:val="clear" w:color="auto" w:fill="E7F1ED"/>
            <w:tcMar>
              <w:top w:w="90" w:type="dxa"/>
              <w:left w:w="100" w:type="dxa"/>
              <w:bottom w:w="90" w:type="dxa"/>
              <w:right w:w="100" w:type="dxa"/>
            </w:tcMar>
          </w:tcPr>
          <w:p w14:paraId="5300D403" w14:textId="77777777" w:rsidR="004B664A" w:rsidRDefault="00DF376D">
            <w:pPr>
              <w:spacing w:after="0"/>
            </w:pPr>
            <w:r>
              <w:rPr>
                <w:b/>
                <w:color w:val="005C46"/>
                <w:sz w:val="18"/>
              </w:rPr>
              <w:t xml:space="preserve">APPLICABILITY CHECK  </w:t>
            </w:r>
            <w:r>
              <w:rPr>
                <w:color w:val="222222"/>
                <w:sz w:val="18"/>
              </w:rPr>
              <w:t>Do not assume an RHC is subject to the same State facility-licensing chapter or Life Safety Code survey form as a hospital, LTC/SNF, ICF/IID, or other provider type. Verify the clinic’s actual certification, services, laboratory status, occupancy, construction, and local/State requirements.</w:t>
            </w:r>
          </w:p>
        </w:tc>
      </w:tr>
    </w:tbl>
    <w:p w14:paraId="5D5D81C9" w14:textId="77777777" w:rsidR="004B664A" w:rsidRDefault="00DF376D">
      <w:pPr>
        <w:pBdr>
          <w:bottom w:val="single" w:sz="10" w:space="4" w:color="D94B18"/>
        </w:pBdr>
        <w:spacing w:before="200" w:after="100"/>
      </w:pPr>
      <w:r>
        <w:rPr>
          <w:b/>
          <w:color w:val="005C46"/>
          <w:sz w:val="30"/>
        </w:rPr>
        <w:t>4. Maine Professional Licensure &amp; Credential Verification</w:t>
      </w:r>
    </w:p>
    <w:tbl>
      <w:tblPr>
        <w:tblW w:w="0" w:type="auto"/>
        <w:jc w:val="center"/>
        <w:tblLayout w:type="fixed"/>
        <w:tblLook w:val="04A0" w:firstRow="1" w:lastRow="0" w:firstColumn="1" w:lastColumn="0" w:noHBand="0" w:noVBand="1"/>
      </w:tblPr>
      <w:tblGrid>
        <w:gridCol w:w="3528"/>
        <w:gridCol w:w="5472"/>
        <w:gridCol w:w="1800"/>
      </w:tblGrid>
      <w:tr w:rsidR="004B664A" w14:paraId="703891EE" w14:textId="77777777">
        <w:trPr>
          <w:cantSplit/>
          <w:tblHeader/>
          <w:jc w:val="center"/>
        </w:trPr>
        <w:tc>
          <w:tcPr>
            <w:tcW w:w="3528"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6748E4FE" w14:textId="77777777" w:rsidR="004B664A" w:rsidRDefault="00DF376D">
            <w:r>
              <w:rPr>
                <w:b/>
                <w:color w:val="FFFFFF"/>
                <w:sz w:val="18"/>
              </w:rPr>
              <w:t>Official source</w:t>
            </w:r>
          </w:p>
        </w:tc>
        <w:tc>
          <w:tcPr>
            <w:tcW w:w="5472"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7285D078" w14:textId="77777777" w:rsidR="004B664A" w:rsidRDefault="00DF376D">
            <w:r>
              <w:rPr>
                <w:b/>
                <w:color w:val="FFFFFF"/>
                <w:sz w:val="18"/>
              </w:rPr>
              <w:t>Why it matters for an RHC EOP</w:t>
            </w:r>
          </w:p>
        </w:tc>
        <w:tc>
          <w:tcPr>
            <w:tcW w:w="1800"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129B7086" w14:textId="77777777" w:rsidR="004B664A" w:rsidRDefault="00DF376D">
            <w:r>
              <w:rPr>
                <w:b/>
                <w:color w:val="FFFFFF"/>
                <w:sz w:val="18"/>
              </w:rPr>
              <w:t>Link</w:t>
            </w:r>
          </w:p>
        </w:tc>
      </w:tr>
      <w:tr w:rsidR="004B664A" w14:paraId="1474BA13"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45433BB7" w14:textId="77777777" w:rsidR="004B664A" w:rsidRDefault="00DF376D">
            <w:r>
              <w:rPr>
                <w:b/>
                <w:color w:val="005C46"/>
                <w:sz w:val="18"/>
              </w:rPr>
              <w:t>Maine Board of Licensure in Medicine — MD Licensure</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3F56B6D2" w14:textId="77777777" w:rsidR="004B664A" w:rsidRDefault="00DF376D">
            <w:r>
              <w:rPr>
                <w:color w:val="222222"/>
                <w:sz w:val="18"/>
              </w:rPr>
              <w:t>Current Maine physician licensure information and application resources.</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CB059DF" w14:textId="77777777" w:rsidR="004B664A" w:rsidRDefault="00DF376D">
            <w:hyperlink r:id="rId30">
              <w:r>
                <w:rPr>
                  <w:color w:val="0563C1"/>
                  <w:sz w:val="20"/>
                  <w:u w:val="single"/>
                </w:rPr>
                <w:t>Open official source</w:t>
              </w:r>
            </w:hyperlink>
          </w:p>
        </w:tc>
      </w:tr>
      <w:tr w:rsidR="004B664A" w14:paraId="7B22B08B"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D131A55" w14:textId="77777777" w:rsidR="004B664A" w:rsidRDefault="00DF376D">
            <w:r>
              <w:rPr>
                <w:b/>
                <w:color w:val="005C46"/>
                <w:sz w:val="18"/>
              </w:rPr>
              <w:t>Maine Board of Licensure in Medicine — Physician Associate Licensure</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0E607E5" w14:textId="77777777" w:rsidR="004B664A" w:rsidRDefault="00DF376D">
            <w:r>
              <w:rPr>
                <w:color w:val="222222"/>
                <w:sz w:val="18"/>
              </w:rPr>
              <w:t>Current PA licensure and practice resources. Verify current employment/collaboration requirements because Maine law and Board processes have changed in 2026.</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3C9ADF0" w14:textId="77777777" w:rsidR="004B664A" w:rsidRDefault="00DF376D">
            <w:hyperlink r:id="rId31">
              <w:r>
                <w:rPr>
                  <w:color w:val="0563C1"/>
                  <w:sz w:val="20"/>
                  <w:u w:val="single"/>
                </w:rPr>
                <w:t>Open official source</w:t>
              </w:r>
            </w:hyperlink>
          </w:p>
        </w:tc>
      </w:tr>
      <w:tr w:rsidR="004B664A" w14:paraId="355C6A47"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CDBB4F6" w14:textId="77777777" w:rsidR="004B664A" w:rsidRDefault="00DF376D">
            <w:r>
              <w:rPr>
                <w:b/>
                <w:color w:val="005C46"/>
                <w:sz w:val="18"/>
              </w:rPr>
              <w:t>Maine Board of Licensure in Medicine — License Verification</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13BA33F0" w14:textId="77777777" w:rsidR="004B664A" w:rsidRDefault="00DF376D">
            <w:r>
              <w:rPr>
                <w:color w:val="222222"/>
                <w:sz w:val="18"/>
              </w:rPr>
              <w:t>Primary-source verification resource for Maine MD and PA licenses.</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9672752" w14:textId="77777777" w:rsidR="004B664A" w:rsidRDefault="00DF376D">
            <w:hyperlink r:id="rId32">
              <w:r>
                <w:rPr>
                  <w:color w:val="0563C1"/>
                  <w:sz w:val="20"/>
                  <w:u w:val="single"/>
                </w:rPr>
                <w:t>Open official source</w:t>
              </w:r>
            </w:hyperlink>
          </w:p>
        </w:tc>
      </w:tr>
      <w:tr w:rsidR="004B664A" w14:paraId="1EC9B64D"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3565F871" w14:textId="77777777" w:rsidR="004B664A" w:rsidRDefault="00DF376D">
            <w:r>
              <w:rPr>
                <w:b/>
                <w:color w:val="005C46"/>
                <w:sz w:val="18"/>
              </w:rPr>
              <w:t>Maine Board of Osteopathic Licensure</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23F8C7F1" w14:textId="77777777" w:rsidR="004B664A" w:rsidRDefault="00DF376D">
            <w:r>
              <w:rPr>
                <w:color w:val="222222"/>
                <w:sz w:val="18"/>
              </w:rPr>
              <w:t>Maine DO licensure, rules, and verification resources.</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1A1B2791" w14:textId="77777777" w:rsidR="004B664A" w:rsidRDefault="00DF376D">
            <w:hyperlink r:id="rId33">
              <w:r>
                <w:rPr>
                  <w:color w:val="0563C1"/>
                  <w:sz w:val="20"/>
                  <w:u w:val="single"/>
                </w:rPr>
                <w:t>Open official source</w:t>
              </w:r>
            </w:hyperlink>
          </w:p>
        </w:tc>
      </w:tr>
      <w:tr w:rsidR="004B664A" w14:paraId="52504B27"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3B636C88" w14:textId="77777777" w:rsidR="004B664A" w:rsidRDefault="00DF376D">
            <w:r>
              <w:rPr>
                <w:b/>
                <w:color w:val="005C46"/>
                <w:sz w:val="18"/>
              </w:rPr>
              <w:t>Maine State Board of Nursing — APRN Licensure</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0477EF6" w14:textId="77777777" w:rsidR="004B664A" w:rsidRDefault="00DF376D">
            <w:r>
              <w:rPr>
                <w:color w:val="222222"/>
                <w:sz w:val="18"/>
              </w:rPr>
              <w:t>NP/APRN/CNM licensure, specialty, supervision/mentorship, and related resources. Verify current rules before adoption.</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01DE903E" w14:textId="77777777" w:rsidR="004B664A" w:rsidRDefault="00DF376D">
            <w:hyperlink r:id="rId34">
              <w:r>
                <w:rPr>
                  <w:color w:val="0563C1"/>
                  <w:sz w:val="20"/>
                  <w:u w:val="single"/>
                </w:rPr>
                <w:t>Open official source</w:t>
              </w:r>
            </w:hyperlink>
          </w:p>
        </w:tc>
      </w:tr>
      <w:tr w:rsidR="004B664A" w14:paraId="25DCC0DA"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D5FEC96" w14:textId="77777777" w:rsidR="004B664A" w:rsidRDefault="00DF376D">
            <w:r>
              <w:rPr>
                <w:b/>
                <w:color w:val="005C46"/>
                <w:sz w:val="18"/>
              </w:rPr>
              <w:t>Maine OPOR — Professions &amp; Occupations</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14042A09" w14:textId="77777777" w:rsidR="004B664A" w:rsidRDefault="00DF376D">
            <w:r>
              <w:rPr>
                <w:color w:val="222222"/>
                <w:sz w:val="18"/>
              </w:rPr>
              <w:t>Directory for other professional boards and license-verification resources that may apply to RHC staff/services.</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7ECD5257" w14:textId="77777777" w:rsidR="004B664A" w:rsidRDefault="00DF376D">
            <w:hyperlink r:id="rId35">
              <w:r>
                <w:rPr>
                  <w:color w:val="0563C1"/>
                  <w:sz w:val="20"/>
                  <w:u w:val="single"/>
                </w:rPr>
                <w:t>Open official source</w:t>
              </w:r>
            </w:hyperlink>
          </w:p>
        </w:tc>
      </w:tr>
    </w:tbl>
    <w:p w14:paraId="20DF3EBE" w14:textId="77777777" w:rsidR="004B664A" w:rsidRDefault="00DF376D">
      <w:pPr>
        <w:pBdr>
          <w:bottom w:val="single" w:sz="10" w:space="4" w:color="D94B18"/>
        </w:pBdr>
        <w:spacing w:before="200" w:after="100"/>
      </w:pPr>
      <w:r>
        <w:rPr>
          <w:b/>
          <w:color w:val="005C46"/>
          <w:sz w:val="30"/>
        </w:rPr>
        <w:t>5. Maine Fire, Building, Accessibility &amp; Utility Safety Resources</w:t>
      </w:r>
    </w:p>
    <w:tbl>
      <w:tblPr>
        <w:tblW w:w="0" w:type="auto"/>
        <w:jc w:val="center"/>
        <w:tblLayout w:type="fixed"/>
        <w:tblLook w:val="04A0" w:firstRow="1" w:lastRow="0" w:firstColumn="1" w:lastColumn="0" w:noHBand="0" w:noVBand="1"/>
      </w:tblPr>
      <w:tblGrid>
        <w:gridCol w:w="3528"/>
        <w:gridCol w:w="5472"/>
        <w:gridCol w:w="1800"/>
      </w:tblGrid>
      <w:tr w:rsidR="004B664A" w14:paraId="1C3B9F0D" w14:textId="77777777">
        <w:trPr>
          <w:cantSplit/>
          <w:tblHeader/>
          <w:jc w:val="center"/>
        </w:trPr>
        <w:tc>
          <w:tcPr>
            <w:tcW w:w="3528"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2F76C6CE" w14:textId="77777777" w:rsidR="004B664A" w:rsidRDefault="00DF376D">
            <w:r>
              <w:rPr>
                <w:b/>
                <w:color w:val="FFFFFF"/>
                <w:sz w:val="18"/>
              </w:rPr>
              <w:t>Official source</w:t>
            </w:r>
          </w:p>
        </w:tc>
        <w:tc>
          <w:tcPr>
            <w:tcW w:w="5472"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7AB5A71F" w14:textId="77777777" w:rsidR="004B664A" w:rsidRDefault="00DF376D">
            <w:r>
              <w:rPr>
                <w:b/>
                <w:color w:val="FFFFFF"/>
                <w:sz w:val="18"/>
              </w:rPr>
              <w:t>Why it matters for an RHC EOP</w:t>
            </w:r>
          </w:p>
        </w:tc>
        <w:tc>
          <w:tcPr>
            <w:tcW w:w="1800"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25D94BBF" w14:textId="77777777" w:rsidR="004B664A" w:rsidRDefault="00DF376D">
            <w:r>
              <w:rPr>
                <w:b/>
                <w:color w:val="FFFFFF"/>
                <w:sz w:val="18"/>
              </w:rPr>
              <w:t>Link</w:t>
            </w:r>
          </w:p>
        </w:tc>
      </w:tr>
      <w:tr w:rsidR="004B664A" w14:paraId="155A6012"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36518632" w14:textId="77777777" w:rsidR="004B664A" w:rsidRDefault="00DF376D">
            <w:r>
              <w:rPr>
                <w:b/>
                <w:color w:val="005C46"/>
                <w:sz w:val="18"/>
              </w:rPr>
              <w:t>Maine Office of State Fire Marshal — State Adopted NFPA Standards</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0960926" w14:textId="77777777" w:rsidR="004B664A" w:rsidRDefault="00DF376D">
            <w:r>
              <w:rPr>
                <w:color w:val="222222"/>
                <w:sz w:val="18"/>
              </w:rPr>
              <w:t>Current State-adopted editions of NFPA standards, including NFPA 101, 99, 72, 25, and 110. Apply based on actual occupancy/system applicability and AHJ direction.</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46E9E09A" w14:textId="77777777" w:rsidR="004B664A" w:rsidRDefault="00DF376D">
            <w:hyperlink r:id="rId36">
              <w:r>
                <w:rPr>
                  <w:color w:val="0563C1"/>
                  <w:sz w:val="20"/>
                  <w:u w:val="single"/>
                </w:rPr>
                <w:t>Open official source</w:t>
              </w:r>
            </w:hyperlink>
          </w:p>
        </w:tc>
      </w:tr>
      <w:tr w:rsidR="004B664A" w14:paraId="2B46F4D5"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7244A23" w14:textId="77777777" w:rsidR="004B664A" w:rsidRDefault="00DF376D">
            <w:r>
              <w:rPr>
                <w:b/>
                <w:color w:val="005C46"/>
                <w:sz w:val="18"/>
              </w:rPr>
              <w:t>Maine Office of State Fire Marshal — Rules</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63CF203" w14:textId="77777777" w:rsidR="004B664A" w:rsidRDefault="00DF376D">
            <w:r>
              <w:rPr>
                <w:color w:val="222222"/>
                <w:sz w:val="18"/>
              </w:rPr>
              <w:t>Current State Fire Marshal rule chapters and incorporated standards.</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7B1D39FF" w14:textId="77777777" w:rsidR="004B664A" w:rsidRDefault="00DF376D">
            <w:hyperlink r:id="rId37">
              <w:r>
                <w:rPr>
                  <w:color w:val="0563C1"/>
                  <w:sz w:val="20"/>
                  <w:u w:val="single"/>
                </w:rPr>
                <w:t>Open official source</w:t>
              </w:r>
            </w:hyperlink>
          </w:p>
        </w:tc>
      </w:tr>
      <w:tr w:rsidR="004B664A" w14:paraId="2B2F9EB6"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C2B5955" w14:textId="77777777" w:rsidR="004B664A" w:rsidRDefault="00DF376D">
            <w:r>
              <w:rPr>
                <w:b/>
                <w:color w:val="005C46"/>
                <w:sz w:val="18"/>
              </w:rPr>
              <w:t>Maine Office of State Fire Marshal — Construction / Plans Review</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060EF670" w14:textId="77777777" w:rsidR="004B664A" w:rsidRDefault="00DF376D">
            <w:r>
              <w:rPr>
                <w:color w:val="222222"/>
                <w:sz w:val="18"/>
              </w:rPr>
              <w:t>Construction, renovation, change-of-use, and plans-review requirements; confirm applicability before site changes or alternate-location use.</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0710D107" w14:textId="77777777" w:rsidR="004B664A" w:rsidRDefault="00DF376D">
            <w:hyperlink r:id="rId38">
              <w:r>
                <w:rPr>
                  <w:color w:val="0563C1"/>
                  <w:sz w:val="20"/>
                  <w:u w:val="single"/>
                </w:rPr>
                <w:t>Open official source</w:t>
              </w:r>
            </w:hyperlink>
          </w:p>
        </w:tc>
      </w:tr>
      <w:tr w:rsidR="004B664A" w14:paraId="39FCE34D"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CE86330" w14:textId="77777777" w:rsidR="004B664A" w:rsidRDefault="00DF376D">
            <w:r>
              <w:rPr>
                <w:b/>
                <w:color w:val="005C46"/>
                <w:sz w:val="18"/>
              </w:rPr>
              <w:t>Maine FMO — Construction Permit Submittal Criteria</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A3215AF" w14:textId="77777777" w:rsidR="004B664A" w:rsidRDefault="00DF376D">
            <w:r>
              <w:rPr>
                <w:color w:val="222222"/>
                <w:sz w:val="18"/>
              </w:rPr>
              <w:t>Plan-submittal expectations for State construction review.</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E76ADF8" w14:textId="77777777" w:rsidR="004B664A" w:rsidRDefault="00DF376D">
            <w:hyperlink r:id="rId39">
              <w:r>
                <w:rPr>
                  <w:color w:val="0563C1"/>
                  <w:sz w:val="20"/>
                  <w:u w:val="single"/>
                </w:rPr>
                <w:t>Open official source</w:t>
              </w:r>
            </w:hyperlink>
          </w:p>
        </w:tc>
      </w:tr>
      <w:tr w:rsidR="004B664A" w14:paraId="6570592E"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35A8E381" w14:textId="77777777" w:rsidR="004B664A" w:rsidRDefault="00DF376D">
            <w:r>
              <w:rPr>
                <w:b/>
                <w:color w:val="005C46"/>
                <w:sz w:val="18"/>
              </w:rPr>
              <w:lastRenderedPageBreak/>
              <w:t>Maine FMO — Barrier-Free Construction Permits</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2B2CA03C" w14:textId="77777777" w:rsidR="004B664A" w:rsidRDefault="00DF376D">
            <w:r>
              <w:rPr>
                <w:color w:val="222222"/>
                <w:sz w:val="18"/>
              </w:rPr>
              <w:t>Accessibility plan-review and permit information for public accommodations, places of employment, business and healthcare-related occupancies.</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A0BE580" w14:textId="77777777" w:rsidR="004B664A" w:rsidRDefault="00DF376D">
            <w:hyperlink r:id="rId40">
              <w:r>
                <w:rPr>
                  <w:color w:val="0563C1"/>
                  <w:sz w:val="20"/>
                  <w:u w:val="single"/>
                </w:rPr>
                <w:t>Open official source</w:t>
              </w:r>
            </w:hyperlink>
          </w:p>
        </w:tc>
      </w:tr>
    </w:tbl>
    <w:tbl>
      <w:tblPr>
        <w:tblW w:w="0" w:type="auto"/>
        <w:jc w:val="center"/>
        <w:tblLook w:val="04A0" w:firstRow="1" w:lastRow="0" w:firstColumn="1" w:lastColumn="0" w:noHBand="0" w:noVBand="1"/>
      </w:tblPr>
      <w:tblGrid>
        <w:gridCol w:w="10434"/>
      </w:tblGrid>
      <w:tr w:rsidR="004B664A" w14:paraId="631598B6" w14:textId="77777777">
        <w:trPr>
          <w:cantSplit/>
          <w:jc w:val="center"/>
        </w:trPr>
        <w:tc>
          <w:tcPr>
            <w:tcW w:w="10454" w:type="dxa"/>
            <w:tcBorders>
              <w:top w:val="single" w:sz="8" w:space="0" w:color="D94B18"/>
              <w:left w:val="single" w:sz="8" w:space="0" w:color="D94B18"/>
              <w:bottom w:val="single" w:sz="8" w:space="0" w:color="D94B18"/>
              <w:right w:val="single" w:sz="8" w:space="0" w:color="D94B18"/>
            </w:tcBorders>
            <w:shd w:val="clear" w:color="auto" w:fill="FBEDE7"/>
            <w:tcMar>
              <w:top w:w="90" w:type="dxa"/>
              <w:left w:w="100" w:type="dxa"/>
              <w:bottom w:w="90" w:type="dxa"/>
              <w:right w:w="100" w:type="dxa"/>
            </w:tcMar>
          </w:tcPr>
          <w:p w14:paraId="221A3951" w14:textId="77777777" w:rsidR="004B664A" w:rsidRDefault="00DF376D">
            <w:pPr>
              <w:spacing w:after="0"/>
            </w:pPr>
            <w:r>
              <w:rPr>
                <w:b/>
                <w:color w:val="D94B18"/>
                <w:sz w:val="18"/>
              </w:rPr>
              <w:t xml:space="preserve">FIRE/LIFE-SAFETY NOTE  </w:t>
            </w:r>
            <w:r>
              <w:rPr>
                <w:color w:val="222222"/>
                <w:sz w:val="18"/>
              </w:rPr>
              <w:t>The Federal CMS-2786R Health Care Occupancy K-tag survey form is not the default RHC survey layer. Determine the clinic’s actual occupancy, building/system requirements, and Maine/local AHJ expectations before applying healthcare-occupancy or generator standards.</w:t>
            </w:r>
          </w:p>
        </w:tc>
      </w:tr>
    </w:tbl>
    <w:p w14:paraId="4E907879" w14:textId="77777777" w:rsidR="004B664A" w:rsidRDefault="00DF376D">
      <w:pPr>
        <w:pBdr>
          <w:bottom w:val="single" w:sz="10" w:space="4" w:color="D94B18"/>
        </w:pBdr>
        <w:spacing w:before="200" w:after="100"/>
      </w:pPr>
      <w:r>
        <w:rPr>
          <w:b/>
          <w:color w:val="005C46"/>
          <w:sz w:val="30"/>
        </w:rPr>
        <w:t>6. Maine Public Health &amp; Pharmacy — When Applicable</w:t>
      </w:r>
    </w:p>
    <w:tbl>
      <w:tblPr>
        <w:tblW w:w="0" w:type="auto"/>
        <w:jc w:val="center"/>
        <w:tblLayout w:type="fixed"/>
        <w:tblLook w:val="04A0" w:firstRow="1" w:lastRow="0" w:firstColumn="1" w:lastColumn="0" w:noHBand="0" w:noVBand="1"/>
      </w:tblPr>
      <w:tblGrid>
        <w:gridCol w:w="3528"/>
        <w:gridCol w:w="5472"/>
        <w:gridCol w:w="1800"/>
      </w:tblGrid>
      <w:tr w:rsidR="004B664A" w14:paraId="055CCF04" w14:textId="77777777">
        <w:trPr>
          <w:cantSplit/>
          <w:tblHeader/>
          <w:jc w:val="center"/>
        </w:trPr>
        <w:tc>
          <w:tcPr>
            <w:tcW w:w="3528"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176AAB8D" w14:textId="77777777" w:rsidR="004B664A" w:rsidRDefault="00DF376D">
            <w:r>
              <w:rPr>
                <w:b/>
                <w:color w:val="FFFFFF"/>
                <w:sz w:val="18"/>
              </w:rPr>
              <w:t>Official source</w:t>
            </w:r>
          </w:p>
        </w:tc>
        <w:tc>
          <w:tcPr>
            <w:tcW w:w="5472"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724401C8" w14:textId="77777777" w:rsidR="004B664A" w:rsidRDefault="00DF376D">
            <w:r>
              <w:rPr>
                <w:b/>
                <w:color w:val="FFFFFF"/>
                <w:sz w:val="18"/>
              </w:rPr>
              <w:t>Why it matters for an RHC EOP</w:t>
            </w:r>
          </w:p>
        </w:tc>
        <w:tc>
          <w:tcPr>
            <w:tcW w:w="1800"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36055363" w14:textId="77777777" w:rsidR="004B664A" w:rsidRDefault="00DF376D">
            <w:r>
              <w:rPr>
                <w:b/>
                <w:color w:val="FFFFFF"/>
                <w:sz w:val="18"/>
              </w:rPr>
              <w:t>Link</w:t>
            </w:r>
          </w:p>
        </w:tc>
      </w:tr>
      <w:tr w:rsidR="004B664A" w14:paraId="3AF51081"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47E7BF5" w14:textId="77777777" w:rsidR="004B664A" w:rsidRDefault="00DF376D">
            <w:r>
              <w:rPr>
                <w:b/>
                <w:color w:val="005C46"/>
                <w:sz w:val="18"/>
              </w:rPr>
              <w:t>Maine CDC — 10-144 CMR Ch. 258, Control of Notifiable Diseases &amp; Conditions</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136645FD" w14:textId="77777777" w:rsidR="004B664A" w:rsidRDefault="00DF376D">
            <w:r>
              <w:rPr>
                <w:color w:val="222222"/>
                <w:sz w:val="18"/>
              </w:rPr>
              <w:t>Maine reportable-disease/public-health reporting framework. Use for infectious-disease, outbreak, isolation/source-control, and public-health coordination planning.</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597C889" w14:textId="77777777" w:rsidR="004B664A" w:rsidRDefault="00DF376D">
            <w:hyperlink r:id="rId41">
              <w:r>
                <w:rPr>
                  <w:color w:val="0563C1"/>
                  <w:sz w:val="20"/>
                  <w:u w:val="single"/>
                </w:rPr>
                <w:t>Open official source</w:t>
              </w:r>
            </w:hyperlink>
          </w:p>
        </w:tc>
      </w:tr>
      <w:tr w:rsidR="004B664A" w14:paraId="5C8C5101"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686EB72" w14:textId="77777777" w:rsidR="004B664A" w:rsidRDefault="00DF376D">
            <w:r>
              <w:rPr>
                <w:b/>
                <w:color w:val="005C46"/>
                <w:sz w:val="18"/>
              </w:rPr>
              <w:t>Maine Legislature — Title 32 §13762, Rural Health Center Pharmacy Services</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103524C" w14:textId="77777777" w:rsidR="004B664A" w:rsidRDefault="00DF376D">
            <w:r>
              <w:rPr>
                <w:color w:val="222222"/>
                <w:sz w:val="18"/>
              </w:rPr>
              <w:t>Separate Maine rural-health-center pharmacy provision when the statutory conditions apply to the clinic’s pharmacy arrangement.</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7791E4D" w14:textId="77777777" w:rsidR="004B664A" w:rsidRDefault="00DF376D">
            <w:hyperlink r:id="rId42">
              <w:r>
                <w:rPr>
                  <w:color w:val="0563C1"/>
                  <w:sz w:val="20"/>
                  <w:u w:val="single"/>
                </w:rPr>
                <w:t>Open official source</w:t>
              </w:r>
            </w:hyperlink>
          </w:p>
        </w:tc>
      </w:tr>
    </w:tbl>
    <w:p w14:paraId="0E0C75D3" w14:textId="77777777" w:rsidR="004B664A" w:rsidRDefault="00DF376D">
      <w:r>
        <w:br w:type="page"/>
      </w:r>
    </w:p>
    <w:p w14:paraId="0F10C6B1" w14:textId="77777777" w:rsidR="004B664A" w:rsidRDefault="00DF376D">
      <w:pPr>
        <w:pBdr>
          <w:bottom w:val="single" w:sz="10" w:space="4" w:color="D94B18"/>
        </w:pBdr>
        <w:spacing w:before="200" w:after="100"/>
      </w:pPr>
      <w:r>
        <w:rPr>
          <w:b/>
          <w:color w:val="005C46"/>
          <w:sz w:val="30"/>
        </w:rPr>
        <w:lastRenderedPageBreak/>
        <w:t>7. Additional Official Preparedness &amp; Planning Resources</w:t>
      </w:r>
    </w:p>
    <w:tbl>
      <w:tblPr>
        <w:tblW w:w="0" w:type="auto"/>
        <w:jc w:val="center"/>
        <w:tblLayout w:type="fixed"/>
        <w:tblLook w:val="04A0" w:firstRow="1" w:lastRow="0" w:firstColumn="1" w:lastColumn="0" w:noHBand="0" w:noVBand="1"/>
      </w:tblPr>
      <w:tblGrid>
        <w:gridCol w:w="3528"/>
        <w:gridCol w:w="5472"/>
        <w:gridCol w:w="1800"/>
      </w:tblGrid>
      <w:tr w:rsidR="004B664A" w14:paraId="72574C62" w14:textId="77777777">
        <w:trPr>
          <w:cantSplit/>
          <w:tblHeader/>
          <w:jc w:val="center"/>
        </w:trPr>
        <w:tc>
          <w:tcPr>
            <w:tcW w:w="3528"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11A34022" w14:textId="77777777" w:rsidR="004B664A" w:rsidRDefault="00DF376D">
            <w:r>
              <w:rPr>
                <w:b/>
                <w:color w:val="FFFFFF"/>
                <w:sz w:val="18"/>
              </w:rPr>
              <w:t>Official source</w:t>
            </w:r>
          </w:p>
        </w:tc>
        <w:tc>
          <w:tcPr>
            <w:tcW w:w="5472"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3EE004EF" w14:textId="77777777" w:rsidR="004B664A" w:rsidRDefault="00DF376D">
            <w:r>
              <w:rPr>
                <w:b/>
                <w:color w:val="FFFFFF"/>
                <w:sz w:val="18"/>
              </w:rPr>
              <w:t>Why it matters for an RHC EOP</w:t>
            </w:r>
          </w:p>
        </w:tc>
        <w:tc>
          <w:tcPr>
            <w:tcW w:w="1800"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332A2196" w14:textId="77777777" w:rsidR="004B664A" w:rsidRDefault="00DF376D">
            <w:r>
              <w:rPr>
                <w:b/>
                <w:color w:val="FFFFFF"/>
                <w:sz w:val="18"/>
              </w:rPr>
              <w:t>Link</w:t>
            </w:r>
          </w:p>
        </w:tc>
      </w:tr>
      <w:tr w:rsidR="004B664A" w14:paraId="32FF61E4"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1A1A4417" w14:textId="77777777" w:rsidR="004B664A" w:rsidRDefault="00DF376D">
            <w:r>
              <w:rPr>
                <w:b/>
                <w:color w:val="005C46"/>
                <w:sz w:val="18"/>
              </w:rPr>
              <w:t>FEMA — Comprehensive Preparedness Guide (CPG) 101</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CB2DCD3" w14:textId="77777777" w:rsidR="004B664A" w:rsidRDefault="00DF376D">
            <w:r>
              <w:rPr>
                <w:color w:val="222222"/>
                <w:sz w:val="18"/>
              </w:rPr>
              <w:t>Federal guidance for developing and maintaining emergency operations plans; useful for plan structure, planning process, assumptions, annexes, and maintenance.</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4CE8CE0" w14:textId="77777777" w:rsidR="004B664A" w:rsidRDefault="00DF376D">
            <w:hyperlink r:id="rId43">
              <w:r>
                <w:rPr>
                  <w:color w:val="0563C1"/>
                  <w:sz w:val="20"/>
                  <w:u w:val="single"/>
                </w:rPr>
                <w:t>Open official source</w:t>
              </w:r>
            </w:hyperlink>
          </w:p>
        </w:tc>
      </w:tr>
      <w:tr w:rsidR="004B664A" w14:paraId="5DBC632A"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0A5B2CB1" w14:textId="77777777" w:rsidR="004B664A" w:rsidRDefault="00DF376D">
            <w:r>
              <w:rPr>
                <w:b/>
                <w:color w:val="005C46"/>
                <w:sz w:val="18"/>
              </w:rPr>
              <w:t>FEMA — Homeland Security Exercise and Evaluation Program (HSEEP)</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6CE3301" w14:textId="77777777" w:rsidR="004B664A" w:rsidRDefault="00DF376D">
            <w:r>
              <w:rPr>
                <w:color w:val="222222"/>
                <w:sz w:val="18"/>
              </w:rPr>
              <w:t>Official exercise program guidance and templates for exercise design, conduct, evaluation, AARs, and improvement planning.</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0F8789C1" w14:textId="77777777" w:rsidR="004B664A" w:rsidRDefault="00DF376D">
            <w:hyperlink r:id="rId44">
              <w:r>
                <w:rPr>
                  <w:color w:val="0563C1"/>
                  <w:sz w:val="20"/>
                  <w:u w:val="single"/>
                </w:rPr>
                <w:t>Open official source</w:t>
              </w:r>
            </w:hyperlink>
          </w:p>
        </w:tc>
      </w:tr>
      <w:tr w:rsidR="004B664A" w14:paraId="7C0B32F6"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1F3528FD" w14:textId="77777777" w:rsidR="004B664A" w:rsidRDefault="00DF376D">
            <w:r>
              <w:rPr>
                <w:b/>
                <w:color w:val="005C46"/>
                <w:sz w:val="18"/>
              </w:rPr>
              <w:t>HHS — HIPAA Emergency Preparedness Decision Tool</w:t>
            </w:r>
          </w:p>
        </w:tc>
        <w:tc>
          <w:tcPr>
            <w:tcW w:w="547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5722682" w14:textId="77777777" w:rsidR="004B664A" w:rsidRDefault="00DF376D">
            <w:r>
              <w:rPr>
                <w:color w:val="222222"/>
                <w:sz w:val="18"/>
              </w:rPr>
              <w:t>Official HHS/OCR resource for planning permissible PHI disclosures during emergency preparedness and response.</w:t>
            </w:r>
          </w:p>
        </w:tc>
        <w:tc>
          <w:tcPr>
            <w:tcW w:w="180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173C36B3" w14:textId="77777777" w:rsidR="004B664A" w:rsidRDefault="00DF376D">
            <w:hyperlink r:id="rId45">
              <w:r>
                <w:rPr>
                  <w:color w:val="0563C1"/>
                  <w:sz w:val="20"/>
                  <w:u w:val="single"/>
                </w:rPr>
                <w:t>Open official source</w:t>
              </w:r>
            </w:hyperlink>
          </w:p>
        </w:tc>
      </w:tr>
      <w:tr w:rsidR="004B664A" w14:paraId="3745CB1F" w14:textId="77777777">
        <w:trPr>
          <w:cantSplit/>
          <w:jc w:val="center"/>
        </w:trPr>
        <w:tc>
          <w:tcPr>
            <w:tcW w:w="3528"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4AF0193" w14:textId="77777777" w:rsidR="004B664A" w:rsidRDefault="00DF376D">
            <w:r>
              <w:rPr>
                <w:b/>
                <w:color w:val="005C46"/>
                <w:sz w:val="18"/>
              </w:rPr>
              <w:t>CDC — Vaccine Storage &amp; Handling Toolkit</w:t>
            </w:r>
          </w:p>
        </w:tc>
        <w:tc>
          <w:tcPr>
            <w:tcW w:w="547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8DC4821" w14:textId="77777777" w:rsidR="004B664A" w:rsidRDefault="00DF376D">
            <w:r>
              <w:rPr>
                <w:color w:val="222222"/>
                <w:sz w:val="18"/>
              </w:rPr>
              <w:t>Official cold-chain planning and response reference for clinics that store vaccines; use current product/program requirements and manufacturer guidance.</w:t>
            </w:r>
          </w:p>
        </w:tc>
        <w:tc>
          <w:tcPr>
            <w:tcW w:w="180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15C81121" w14:textId="77777777" w:rsidR="004B664A" w:rsidRDefault="00DF376D">
            <w:hyperlink r:id="rId46">
              <w:r>
                <w:rPr>
                  <w:color w:val="0563C1"/>
                  <w:sz w:val="20"/>
                  <w:u w:val="single"/>
                </w:rPr>
                <w:t>Open official source</w:t>
              </w:r>
            </w:hyperlink>
          </w:p>
        </w:tc>
      </w:tr>
    </w:tbl>
    <w:p w14:paraId="0B8E3D94" w14:textId="77777777" w:rsidR="004B664A" w:rsidRDefault="00DF376D">
      <w:pPr>
        <w:spacing w:before="140" w:after="100"/>
      </w:pPr>
      <w:r>
        <w:rPr>
          <w:b/>
          <w:color w:val="005C46"/>
          <w:sz w:val="22"/>
        </w:rPr>
        <w:t>HCC-ME Companion Toolkit Resources</w:t>
      </w:r>
    </w:p>
    <w:p w14:paraId="6ADD1E05" w14:textId="77777777" w:rsidR="004B664A" w:rsidRDefault="00DF376D">
      <w:r>
        <w:rPr>
          <w:color w:val="222222"/>
          <w:sz w:val="18"/>
        </w:rPr>
        <w:t>HCC-ME tools can help operationalize these sources, but they are planning aids rather than regulatory authorities. Recommended companion items for the RHC toolkit include the Compliance &amp; Regulatory Review Checklist, full RHC EOP Template, CMS Exercise Documentation/Tracker, Emergency Power &amp; Critical Utilities Worksheet, Clinic Closure/Reopening Checklist, IT/EHR Downtime Tool, Essential Services Continuity Worksheet, Referral/Transfer Tracker, Supply Chain Tracker, and Vaccine/Medication Refrigeration Too</w:t>
      </w:r>
      <w:r>
        <w:rPr>
          <w:color w:val="222222"/>
          <w:sz w:val="18"/>
        </w:rPr>
        <w:t>l.</w:t>
      </w:r>
    </w:p>
    <w:p w14:paraId="3FD59C0E" w14:textId="77777777" w:rsidR="004B664A" w:rsidRDefault="00DF376D">
      <w:hyperlink r:id="rId47">
        <w:r>
          <w:rPr>
            <w:color w:val="0563C1"/>
            <w:sz w:val="20"/>
            <w:u w:val="single"/>
          </w:rPr>
          <w:t>Healthcare Coalition of Maine</w:t>
        </w:r>
      </w:hyperlink>
    </w:p>
    <w:p w14:paraId="00D090D8" w14:textId="77777777" w:rsidR="004B664A" w:rsidRDefault="00DF376D">
      <w:r>
        <w:br w:type="page"/>
      </w:r>
    </w:p>
    <w:p w14:paraId="5C515415" w14:textId="77777777" w:rsidR="004B664A" w:rsidRDefault="00DF376D">
      <w:pPr>
        <w:pBdr>
          <w:bottom w:val="single" w:sz="10" w:space="4" w:color="D94B18"/>
        </w:pBdr>
        <w:spacing w:before="200" w:after="100"/>
      </w:pPr>
      <w:r>
        <w:rPr>
          <w:b/>
          <w:color w:val="005C46"/>
          <w:sz w:val="30"/>
        </w:rPr>
        <w:lastRenderedPageBreak/>
        <w:t>8. RHC EOP Section-to-Official-Source Crosswalk</w:t>
      </w:r>
    </w:p>
    <w:tbl>
      <w:tblPr>
        <w:tblW w:w="0" w:type="auto"/>
        <w:jc w:val="center"/>
        <w:tblLayout w:type="fixed"/>
        <w:tblLook w:val="04A0" w:firstRow="1" w:lastRow="0" w:firstColumn="1" w:lastColumn="0" w:noHBand="0" w:noVBand="1"/>
      </w:tblPr>
      <w:tblGrid>
        <w:gridCol w:w="3240"/>
        <w:gridCol w:w="4104"/>
        <w:gridCol w:w="3456"/>
      </w:tblGrid>
      <w:tr w:rsidR="004B664A" w14:paraId="42474947" w14:textId="77777777">
        <w:trPr>
          <w:cantSplit/>
          <w:tblHeader/>
          <w:jc w:val="center"/>
        </w:trPr>
        <w:tc>
          <w:tcPr>
            <w:tcW w:w="3240"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37138A83" w14:textId="77777777" w:rsidR="004B664A" w:rsidRDefault="00DF376D">
            <w:r>
              <w:rPr>
                <w:b/>
                <w:color w:val="FFFFFF"/>
                <w:sz w:val="18"/>
              </w:rPr>
              <w:t>EOP planning area</w:t>
            </w:r>
          </w:p>
        </w:tc>
        <w:tc>
          <w:tcPr>
            <w:tcW w:w="4104"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03B5A394" w14:textId="77777777" w:rsidR="004B664A" w:rsidRDefault="00DF376D">
            <w:r>
              <w:rPr>
                <w:b/>
                <w:color w:val="FFFFFF"/>
                <w:sz w:val="18"/>
              </w:rPr>
              <w:t>Primary official source(s)</w:t>
            </w:r>
          </w:p>
        </w:tc>
        <w:tc>
          <w:tcPr>
            <w:tcW w:w="3456"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6A510C07" w14:textId="77777777" w:rsidR="004B664A" w:rsidRDefault="00DF376D">
            <w:r>
              <w:rPr>
                <w:b/>
                <w:color w:val="FFFFFF"/>
                <w:sz w:val="18"/>
              </w:rPr>
              <w:t>Use in the toolkit</w:t>
            </w:r>
          </w:p>
        </w:tc>
      </w:tr>
      <w:tr w:rsidR="004B664A" w14:paraId="774454A6" w14:textId="77777777">
        <w:trPr>
          <w:cantSplit/>
          <w:jc w:val="center"/>
        </w:trPr>
        <w:tc>
          <w:tcPr>
            <w:tcW w:w="324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43D2EF60" w14:textId="77777777" w:rsidR="004B664A" w:rsidRDefault="00DF376D">
            <w:r>
              <w:rPr>
                <w:b/>
                <w:color w:val="005C46"/>
                <w:sz w:val="17"/>
              </w:rPr>
              <w:t>Program administration &amp; all-hazards EOP</w:t>
            </w:r>
          </w:p>
        </w:tc>
        <w:tc>
          <w:tcPr>
            <w:tcW w:w="410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0E3613C3" w14:textId="77777777" w:rsidR="004B664A" w:rsidRDefault="00DF376D">
            <w:r>
              <w:rPr>
                <w:color w:val="222222"/>
                <w:sz w:val="17"/>
              </w:rPr>
              <w:t>42 CFR §491.12; CMS Appendix Z; CMS Appendix G</w:t>
            </w:r>
          </w:p>
        </w:tc>
        <w:tc>
          <w:tcPr>
            <w:tcW w:w="3456"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4BA0EA2B" w14:textId="77777777" w:rsidR="004B664A" w:rsidRDefault="00DF376D">
            <w:r>
              <w:rPr>
                <w:color w:val="222222"/>
                <w:sz w:val="17"/>
              </w:rPr>
              <w:t>Use for emergency program structure, HVA, P&amp;Ps, communications, training/testing, review and evidence.</w:t>
            </w:r>
          </w:p>
        </w:tc>
      </w:tr>
      <w:tr w:rsidR="004B664A" w14:paraId="4CDF9D3D" w14:textId="77777777">
        <w:trPr>
          <w:cantSplit/>
          <w:jc w:val="center"/>
        </w:trPr>
        <w:tc>
          <w:tcPr>
            <w:tcW w:w="324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13706D20" w14:textId="77777777" w:rsidR="004B664A" w:rsidRDefault="00DF376D">
            <w:r>
              <w:rPr>
                <w:b/>
                <w:color w:val="005C46"/>
                <w:sz w:val="17"/>
              </w:rPr>
              <w:t>RHC certification, location &amp; site changes</w:t>
            </w:r>
          </w:p>
        </w:tc>
        <w:tc>
          <w:tcPr>
            <w:tcW w:w="410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B17322D" w14:textId="77777777" w:rsidR="004B664A" w:rsidRDefault="00DF376D">
            <w:r>
              <w:rPr>
                <w:color w:val="222222"/>
                <w:sz w:val="17"/>
              </w:rPr>
              <w:t>42 CFR §§491.3–491.5; CMS RHC Certification; Maine DLC</w:t>
            </w:r>
          </w:p>
        </w:tc>
        <w:tc>
          <w:tcPr>
            <w:tcW w:w="3456"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23ECC21D" w14:textId="77777777" w:rsidR="004B664A" w:rsidRDefault="00DF376D">
            <w:r>
              <w:rPr>
                <w:color w:val="222222"/>
                <w:sz w:val="17"/>
              </w:rPr>
              <w:t>Verify RHC eligibility/certification implications before relocation or adding/using another site.</w:t>
            </w:r>
          </w:p>
        </w:tc>
      </w:tr>
      <w:tr w:rsidR="004B664A" w14:paraId="6260B889" w14:textId="77777777">
        <w:trPr>
          <w:cantSplit/>
          <w:jc w:val="center"/>
        </w:trPr>
        <w:tc>
          <w:tcPr>
            <w:tcW w:w="324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39A00AAC" w14:textId="77777777" w:rsidR="004B664A" w:rsidRDefault="00DF376D">
            <w:r>
              <w:rPr>
                <w:b/>
                <w:color w:val="005C46"/>
                <w:sz w:val="17"/>
              </w:rPr>
              <w:t>Physical plant, utilities &amp; emergency power planning</w:t>
            </w:r>
          </w:p>
        </w:tc>
        <w:tc>
          <w:tcPr>
            <w:tcW w:w="410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4BC63656" w14:textId="77777777" w:rsidR="004B664A" w:rsidRDefault="00DF376D">
            <w:r>
              <w:rPr>
                <w:color w:val="222222"/>
                <w:sz w:val="17"/>
              </w:rPr>
              <w:t>42 CFR §491.6; Maine FMO/local AHJ</w:t>
            </w:r>
          </w:p>
        </w:tc>
        <w:tc>
          <w:tcPr>
            <w:tcW w:w="3456"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0E1F5085" w14:textId="77777777" w:rsidR="004B664A" w:rsidRDefault="00DF376D">
            <w:r>
              <w:rPr>
                <w:color w:val="222222"/>
                <w:sz w:val="17"/>
              </w:rPr>
              <w:t>Inventory essential systems, preventive maintenance, backup options, outage thresholds and building/permit requirements.</w:t>
            </w:r>
          </w:p>
        </w:tc>
      </w:tr>
      <w:tr w:rsidR="004B664A" w14:paraId="5439D9A3" w14:textId="77777777">
        <w:trPr>
          <w:cantSplit/>
          <w:jc w:val="center"/>
        </w:trPr>
        <w:tc>
          <w:tcPr>
            <w:tcW w:w="324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33943EC8" w14:textId="77777777" w:rsidR="004B664A" w:rsidRDefault="00DF376D">
            <w:r>
              <w:rPr>
                <w:b/>
                <w:color w:val="005C46"/>
                <w:sz w:val="17"/>
              </w:rPr>
              <w:t>Leadership, staffing &amp; continuity</w:t>
            </w:r>
          </w:p>
        </w:tc>
        <w:tc>
          <w:tcPr>
            <w:tcW w:w="410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9393E6B" w14:textId="77777777" w:rsidR="004B664A" w:rsidRDefault="00DF376D">
            <w:r>
              <w:rPr>
                <w:color w:val="222222"/>
                <w:sz w:val="17"/>
              </w:rPr>
              <w:t>42 CFR §§491.7–491.8; Maine professional boards</w:t>
            </w:r>
          </w:p>
        </w:tc>
        <w:tc>
          <w:tcPr>
            <w:tcW w:w="3456"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041C7ED1" w14:textId="77777777" w:rsidR="004B664A" w:rsidRDefault="00DF376D">
            <w:r>
              <w:rPr>
                <w:color w:val="222222"/>
                <w:sz w:val="17"/>
              </w:rPr>
              <w:t>Document medical direction, staff coverage, credentialing, delegation, succession and emergency staffing.</w:t>
            </w:r>
          </w:p>
        </w:tc>
      </w:tr>
      <w:tr w:rsidR="004B664A" w14:paraId="5819A6E5" w14:textId="77777777">
        <w:trPr>
          <w:cantSplit/>
          <w:jc w:val="center"/>
        </w:trPr>
        <w:tc>
          <w:tcPr>
            <w:tcW w:w="324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4A5F2785" w14:textId="77777777" w:rsidR="004B664A" w:rsidRDefault="00DF376D">
            <w:r>
              <w:rPr>
                <w:b/>
                <w:color w:val="005C46"/>
                <w:sz w:val="17"/>
              </w:rPr>
              <w:t>Patient care, emergency response, referral/transfer</w:t>
            </w:r>
          </w:p>
        </w:tc>
        <w:tc>
          <w:tcPr>
            <w:tcW w:w="410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3F7BE2F9" w14:textId="77777777" w:rsidR="004B664A" w:rsidRDefault="00DF376D">
            <w:r>
              <w:rPr>
                <w:color w:val="222222"/>
                <w:sz w:val="17"/>
              </w:rPr>
              <w:t>42 CFR §491.9; CMS Appendix G</w:t>
            </w:r>
          </w:p>
        </w:tc>
        <w:tc>
          <w:tcPr>
            <w:tcW w:w="3456"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0EBF3324" w14:textId="77777777" w:rsidR="004B664A" w:rsidRDefault="00DF376D">
            <w:r>
              <w:rPr>
                <w:color w:val="222222"/>
                <w:sz w:val="17"/>
              </w:rPr>
              <w:t>Define services maintained, medical emergency response, referral/transfer pathways and continuity decisions.</w:t>
            </w:r>
          </w:p>
        </w:tc>
      </w:tr>
      <w:tr w:rsidR="004B664A" w14:paraId="6EC705BB" w14:textId="77777777">
        <w:trPr>
          <w:cantSplit/>
          <w:jc w:val="center"/>
        </w:trPr>
        <w:tc>
          <w:tcPr>
            <w:tcW w:w="324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B248F95" w14:textId="77777777" w:rsidR="004B664A" w:rsidRDefault="00DF376D">
            <w:r>
              <w:rPr>
                <w:b/>
                <w:color w:val="005C46"/>
                <w:sz w:val="17"/>
              </w:rPr>
              <w:t>Laboratory continuity</w:t>
            </w:r>
          </w:p>
        </w:tc>
        <w:tc>
          <w:tcPr>
            <w:tcW w:w="410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74A532A6" w14:textId="77777777" w:rsidR="004B664A" w:rsidRDefault="00DF376D">
            <w:r>
              <w:rPr>
                <w:color w:val="222222"/>
                <w:sz w:val="17"/>
              </w:rPr>
              <w:t>42 CFR §491.9(c)(2); 42 CFR Part 493; CMS CLIA; Maine DLC</w:t>
            </w:r>
          </w:p>
        </w:tc>
        <w:tc>
          <w:tcPr>
            <w:tcW w:w="3456"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0094FD53" w14:textId="77777777" w:rsidR="004B664A" w:rsidRDefault="00DF376D">
            <w:r>
              <w:rPr>
                <w:color w:val="222222"/>
                <w:sz w:val="17"/>
              </w:rPr>
              <w:t>Verify testing scope/certificate and plan for specimen collection, testing, result continuity, supplies and downtime.</w:t>
            </w:r>
          </w:p>
        </w:tc>
      </w:tr>
      <w:tr w:rsidR="004B664A" w14:paraId="1818B25B" w14:textId="77777777">
        <w:trPr>
          <w:cantSplit/>
          <w:jc w:val="center"/>
        </w:trPr>
        <w:tc>
          <w:tcPr>
            <w:tcW w:w="324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433DA0F" w14:textId="77777777" w:rsidR="004B664A" w:rsidRDefault="00DF376D">
            <w:r>
              <w:rPr>
                <w:b/>
                <w:color w:val="005C46"/>
                <w:sz w:val="17"/>
              </w:rPr>
              <w:t>Medical records / EHR downtime</w:t>
            </w:r>
          </w:p>
        </w:tc>
        <w:tc>
          <w:tcPr>
            <w:tcW w:w="410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344151E2" w14:textId="77777777" w:rsidR="004B664A" w:rsidRDefault="00DF376D">
            <w:r>
              <w:rPr>
                <w:color w:val="222222"/>
                <w:sz w:val="17"/>
              </w:rPr>
              <w:t>42 CFR §491.10; 42 CFR §491.12(b)(3); HHS HIPAA</w:t>
            </w:r>
          </w:p>
        </w:tc>
        <w:tc>
          <w:tcPr>
            <w:tcW w:w="3456"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48EF1C2C" w14:textId="77777777" w:rsidR="004B664A" w:rsidRDefault="00DF376D">
            <w:r>
              <w:rPr>
                <w:color w:val="222222"/>
                <w:sz w:val="17"/>
              </w:rPr>
              <w:t>Protect availability, confidentiality, downtime documentation, referral records and restoration/reconciliation.</w:t>
            </w:r>
          </w:p>
        </w:tc>
      </w:tr>
      <w:tr w:rsidR="004B664A" w14:paraId="37F39011" w14:textId="77777777">
        <w:trPr>
          <w:cantSplit/>
          <w:jc w:val="center"/>
        </w:trPr>
        <w:tc>
          <w:tcPr>
            <w:tcW w:w="324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067F15E5" w14:textId="77777777" w:rsidR="004B664A" w:rsidRDefault="00DF376D">
            <w:r>
              <w:rPr>
                <w:b/>
                <w:color w:val="005C46"/>
                <w:sz w:val="17"/>
              </w:rPr>
              <w:t>Infectious disease / outbreak</w:t>
            </w:r>
          </w:p>
        </w:tc>
        <w:tc>
          <w:tcPr>
            <w:tcW w:w="410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4779495" w14:textId="77777777" w:rsidR="004B664A" w:rsidRDefault="00DF376D">
            <w:r>
              <w:rPr>
                <w:color w:val="222222"/>
                <w:sz w:val="17"/>
              </w:rPr>
              <w:t>42 CFR §491.12 HVA/P&amp;Ps; Maine CDC Ch. 258</w:t>
            </w:r>
          </w:p>
        </w:tc>
        <w:tc>
          <w:tcPr>
            <w:tcW w:w="3456"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0A8C0048" w14:textId="77777777" w:rsidR="004B664A" w:rsidRDefault="00DF376D">
            <w:r>
              <w:rPr>
                <w:color w:val="222222"/>
                <w:sz w:val="17"/>
              </w:rPr>
              <w:t>Plan screening, reporting, public-health coordination, PPE, staffing/service modifications and recovery.</w:t>
            </w:r>
          </w:p>
        </w:tc>
      </w:tr>
      <w:tr w:rsidR="004B664A" w14:paraId="597902BA" w14:textId="77777777">
        <w:trPr>
          <w:cantSplit/>
          <w:jc w:val="center"/>
        </w:trPr>
        <w:tc>
          <w:tcPr>
            <w:tcW w:w="324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15EAA1B6" w14:textId="77777777" w:rsidR="004B664A" w:rsidRDefault="00DF376D">
            <w:r>
              <w:rPr>
                <w:b/>
                <w:color w:val="005C46"/>
                <w:sz w:val="17"/>
              </w:rPr>
              <w:t>Fire / egress / construction / accessibility</w:t>
            </w:r>
          </w:p>
        </w:tc>
        <w:tc>
          <w:tcPr>
            <w:tcW w:w="410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54A8C2C" w14:textId="77777777" w:rsidR="004B664A" w:rsidRDefault="00DF376D">
            <w:r>
              <w:rPr>
                <w:color w:val="222222"/>
                <w:sz w:val="17"/>
              </w:rPr>
              <w:t>42 CFR §491.6; Maine FMO; local AHJ</w:t>
            </w:r>
          </w:p>
        </w:tc>
        <w:tc>
          <w:tcPr>
            <w:tcW w:w="3456"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7F051A4" w14:textId="77777777" w:rsidR="004B664A" w:rsidRDefault="00DF376D">
            <w:r>
              <w:rPr>
                <w:color w:val="222222"/>
                <w:sz w:val="17"/>
              </w:rPr>
              <w:t>Determine actual occupancy and applicable building, egress, alarm/sprinkler, accessibility and permitting requirements.</w:t>
            </w:r>
          </w:p>
        </w:tc>
      </w:tr>
      <w:tr w:rsidR="004B664A" w14:paraId="481099C7" w14:textId="77777777">
        <w:trPr>
          <w:cantSplit/>
          <w:jc w:val="center"/>
        </w:trPr>
        <w:tc>
          <w:tcPr>
            <w:tcW w:w="324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126A870B" w14:textId="77777777" w:rsidR="004B664A" w:rsidRDefault="00DF376D">
            <w:r>
              <w:rPr>
                <w:b/>
                <w:color w:val="005C46"/>
                <w:sz w:val="17"/>
              </w:rPr>
              <w:t>Exercises / AAR / improvement</w:t>
            </w:r>
          </w:p>
        </w:tc>
        <w:tc>
          <w:tcPr>
            <w:tcW w:w="410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1BCB72EF" w14:textId="77777777" w:rsidR="004B664A" w:rsidRDefault="00DF376D">
            <w:r>
              <w:rPr>
                <w:color w:val="222222"/>
                <w:sz w:val="17"/>
              </w:rPr>
              <w:t>42 CFR §491.12(d); Appendix Z E-0039; FEMA HSEEP</w:t>
            </w:r>
          </w:p>
        </w:tc>
        <w:tc>
          <w:tcPr>
            <w:tcW w:w="3456"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7050EAB" w14:textId="77777777" w:rsidR="004B664A" w:rsidRDefault="00DF376D">
            <w:r>
              <w:rPr>
                <w:color w:val="222222"/>
                <w:sz w:val="17"/>
              </w:rPr>
              <w:t>Document qualifying CMS exercises/events, evaluation, corrective actions, plan updates and supporting records.</w:t>
            </w:r>
          </w:p>
        </w:tc>
      </w:tr>
    </w:tbl>
    <w:p w14:paraId="316D4274" w14:textId="77777777" w:rsidR="00BE26A7" w:rsidRDefault="00BE26A7" w:rsidP="00BE26A7"/>
    <w:p w14:paraId="56D81608" w14:textId="2A664B8E" w:rsidR="004B664A" w:rsidRDefault="00DF376D" w:rsidP="00BE26A7">
      <w:r>
        <w:rPr>
          <w:b/>
          <w:color w:val="005C46"/>
          <w:sz w:val="22"/>
        </w:rPr>
        <w:t>Website Disclaimer</w:t>
      </w:r>
    </w:p>
    <w:p w14:paraId="3AD223EC" w14:textId="77777777" w:rsidR="004B664A" w:rsidRDefault="00DF376D">
      <w:r>
        <w:rPr>
          <w:i/>
          <w:color w:val="5B6570"/>
          <w:sz w:val="17"/>
        </w:rPr>
        <w:t>These links are provided as planning references. Regulations, CMS survey guidance, Maine rules, code editions, and professional licensing requirements can change. Facilities remain responsible for verifying and complying with all current requirements applicable to their certification, services, personnel, laboratory status, physical site, and local jurisdiction.</w:t>
      </w:r>
    </w:p>
    <w:p w14:paraId="2AB8E79B" w14:textId="77777777" w:rsidR="004B664A" w:rsidRDefault="00DF376D">
      <w:r>
        <w:br w:type="page"/>
      </w:r>
    </w:p>
    <w:p w14:paraId="1299FB1B" w14:textId="77777777" w:rsidR="004B664A" w:rsidRDefault="00DF376D">
      <w:pPr>
        <w:pBdr>
          <w:bottom w:val="single" w:sz="10" w:space="4" w:color="D94B18"/>
        </w:pBdr>
        <w:spacing w:before="200" w:after="100"/>
      </w:pPr>
      <w:r>
        <w:rPr>
          <w:b/>
          <w:color w:val="005C46"/>
          <w:sz w:val="30"/>
        </w:rPr>
        <w:lastRenderedPageBreak/>
        <w:t>10. Source Verification Log</w:t>
      </w:r>
    </w:p>
    <w:p w14:paraId="3842ED76" w14:textId="77777777" w:rsidR="004B664A" w:rsidRDefault="00DF376D">
      <w:r>
        <w:rPr>
          <w:color w:val="222222"/>
          <w:sz w:val="18"/>
        </w:rPr>
        <w:t>Use this log during the RHC EOP’s formal review cycle and whenever regulations, services, staff models, laboratory status, location, or construction/occupancy changes.</w:t>
      </w:r>
    </w:p>
    <w:tbl>
      <w:tblPr>
        <w:tblW w:w="0" w:type="auto"/>
        <w:jc w:val="center"/>
        <w:tblLayout w:type="fixed"/>
        <w:tblLook w:val="04A0" w:firstRow="1" w:lastRow="0" w:firstColumn="1" w:lastColumn="0" w:noHBand="0" w:noVBand="1"/>
      </w:tblPr>
      <w:tblGrid>
        <w:gridCol w:w="2664"/>
        <w:gridCol w:w="1512"/>
        <w:gridCol w:w="1944"/>
        <w:gridCol w:w="3240"/>
        <w:gridCol w:w="1584"/>
      </w:tblGrid>
      <w:tr w:rsidR="004B664A" w14:paraId="4098FC28" w14:textId="77777777">
        <w:trPr>
          <w:cantSplit/>
          <w:tblHeader/>
          <w:jc w:val="center"/>
        </w:trPr>
        <w:tc>
          <w:tcPr>
            <w:tcW w:w="2664"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7A9C999C" w14:textId="77777777" w:rsidR="004B664A" w:rsidRDefault="00DF376D">
            <w:r>
              <w:rPr>
                <w:b/>
                <w:color w:val="FFFFFF"/>
                <w:sz w:val="17"/>
              </w:rPr>
              <w:t>Source / Link Group</w:t>
            </w:r>
          </w:p>
        </w:tc>
        <w:tc>
          <w:tcPr>
            <w:tcW w:w="1512"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64BDFC64" w14:textId="77777777" w:rsidR="004B664A" w:rsidRDefault="00DF376D">
            <w:r>
              <w:rPr>
                <w:b/>
                <w:color w:val="FFFFFF"/>
                <w:sz w:val="17"/>
              </w:rPr>
              <w:t>Date Checked</w:t>
            </w:r>
          </w:p>
        </w:tc>
        <w:tc>
          <w:tcPr>
            <w:tcW w:w="1944"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678878F1" w14:textId="77777777" w:rsidR="004B664A" w:rsidRDefault="00DF376D">
            <w:r>
              <w:rPr>
                <w:b/>
                <w:color w:val="FFFFFF"/>
                <w:sz w:val="17"/>
              </w:rPr>
              <w:t>Checked By</w:t>
            </w:r>
          </w:p>
        </w:tc>
        <w:tc>
          <w:tcPr>
            <w:tcW w:w="3240"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7994B5FA" w14:textId="77777777" w:rsidR="004B664A" w:rsidRDefault="00DF376D">
            <w:r>
              <w:rPr>
                <w:b/>
                <w:color w:val="FFFFFF"/>
                <w:sz w:val="17"/>
              </w:rPr>
              <w:t>Change / Action Needed</w:t>
            </w:r>
          </w:p>
        </w:tc>
        <w:tc>
          <w:tcPr>
            <w:tcW w:w="1584" w:type="dxa"/>
            <w:tcBorders>
              <w:top w:val="single" w:sz="6" w:space="0" w:color="005C46"/>
              <w:left w:val="single" w:sz="6" w:space="0" w:color="005C46"/>
              <w:bottom w:val="single" w:sz="6" w:space="0" w:color="005C46"/>
              <w:right w:val="single" w:sz="6" w:space="0" w:color="005C46"/>
            </w:tcBorders>
            <w:shd w:val="clear" w:color="auto" w:fill="005C46"/>
            <w:tcMar>
              <w:top w:w="70" w:type="dxa"/>
              <w:left w:w="85" w:type="dxa"/>
              <w:bottom w:w="70" w:type="dxa"/>
              <w:right w:w="85" w:type="dxa"/>
            </w:tcMar>
          </w:tcPr>
          <w:p w14:paraId="59161E65" w14:textId="77777777" w:rsidR="004B664A" w:rsidRDefault="00DF376D">
            <w:r>
              <w:rPr>
                <w:b/>
                <w:color w:val="FFFFFF"/>
                <w:sz w:val="17"/>
              </w:rPr>
              <w:t>Completed</w:t>
            </w:r>
          </w:p>
        </w:tc>
      </w:tr>
      <w:tr w:rsidR="004B664A" w14:paraId="31305C5A" w14:textId="77777777">
        <w:trPr>
          <w:cantSplit/>
          <w:jc w:val="center"/>
        </w:trPr>
        <w:tc>
          <w:tcPr>
            <w:tcW w:w="266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80E60D9" w14:textId="77777777" w:rsidR="004B664A" w:rsidRDefault="00DF376D">
            <w:r>
              <w:rPr>
                <w:b/>
                <w:color w:val="005C46"/>
                <w:sz w:val="17"/>
              </w:rPr>
              <w:t>eCFR Part 491 / §491.12</w:t>
            </w:r>
          </w:p>
        </w:tc>
        <w:tc>
          <w:tcPr>
            <w:tcW w:w="151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AA64842" w14:textId="77777777" w:rsidR="004B664A" w:rsidRDefault="004B664A"/>
        </w:tc>
        <w:tc>
          <w:tcPr>
            <w:tcW w:w="194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082F0D9B" w14:textId="77777777" w:rsidR="004B664A" w:rsidRDefault="004B664A"/>
        </w:tc>
        <w:tc>
          <w:tcPr>
            <w:tcW w:w="324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1029AFEE" w14:textId="77777777" w:rsidR="004B664A" w:rsidRDefault="004B664A"/>
        </w:tc>
        <w:tc>
          <w:tcPr>
            <w:tcW w:w="158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2A4EEEEA" w14:textId="77777777" w:rsidR="004B664A" w:rsidRDefault="004B664A"/>
        </w:tc>
      </w:tr>
      <w:tr w:rsidR="004B664A" w14:paraId="2C1CC42C" w14:textId="77777777">
        <w:trPr>
          <w:cantSplit/>
          <w:jc w:val="center"/>
        </w:trPr>
        <w:tc>
          <w:tcPr>
            <w:tcW w:w="266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2753BE44" w14:textId="77777777" w:rsidR="004B664A" w:rsidRDefault="00DF376D">
            <w:r>
              <w:rPr>
                <w:b/>
                <w:color w:val="005C46"/>
                <w:sz w:val="17"/>
              </w:rPr>
              <w:t>CMS Appendix Z</w:t>
            </w:r>
          </w:p>
        </w:tc>
        <w:tc>
          <w:tcPr>
            <w:tcW w:w="151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2B6FAD0" w14:textId="77777777" w:rsidR="004B664A" w:rsidRDefault="004B664A"/>
        </w:tc>
        <w:tc>
          <w:tcPr>
            <w:tcW w:w="194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0C0DBAC" w14:textId="77777777" w:rsidR="004B664A" w:rsidRDefault="004B664A"/>
        </w:tc>
        <w:tc>
          <w:tcPr>
            <w:tcW w:w="324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11B834B9" w14:textId="77777777" w:rsidR="004B664A" w:rsidRDefault="004B664A"/>
        </w:tc>
        <w:tc>
          <w:tcPr>
            <w:tcW w:w="158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2CB4B83" w14:textId="77777777" w:rsidR="004B664A" w:rsidRDefault="004B664A"/>
        </w:tc>
      </w:tr>
      <w:tr w:rsidR="004B664A" w14:paraId="325704DA" w14:textId="77777777">
        <w:trPr>
          <w:cantSplit/>
          <w:jc w:val="center"/>
        </w:trPr>
        <w:tc>
          <w:tcPr>
            <w:tcW w:w="266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69E8ED2" w14:textId="77777777" w:rsidR="004B664A" w:rsidRDefault="00DF376D">
            <w:r>
              <w:rPr>
                <w:b/>
                <w:color w:val="005C46"/>
                <w:sz w:val="17"/>
              </w:rPr>
              <w:t>CMS Appendix G / RHC certification</w:t>
            </w:r>
          </w:p>
        </w:tc>
        <w:tc>
          <w:tcPr>
            <w:tcW w:w="151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BD9E906" w14:textId="77777777" w:rsidR="004B664A" w:rsidRDefault="004B664A"/>
        </w:tc>
        <w:tc>
          <w:tcPr>
            <w:tcW w:w="194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21CD8A1C" w14:textId="77777777" w:rsidR="004B664A" w:rsidRDefault="004B664A"/>
        </w:tc>
        <w:tc>
          <w:tcPr>
            <w:tcW w:w="324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538229F" w14:textId="77777777" w:rsidR="004B664A" w:rsidRDefault="004B664A"/>
        </w:tc>
        <w:tc>
          <w:tcPr>
            <w:tcW w:w="158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35950E6C" w14:textId="77777777" w:rsidR="004B664A" w:rsidRDefault="004B664A"/>
        </w:tc>
      </w:tr>
      <w:tr w:rsidR="004B664A" w14:paraId="3EA19EF9" w14:textId="77777777">
        <w:trPr>
          <w:cantSplit/>
          <w:jc w:val="center"/>
        </w:trPr>
        <w:tc>
          <w:tcPr>
            <w:tcW w:w="266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4F61DAD6" w14:textId="77777777" w:rsidR="004B664A" w:rsidRDefault="00DF376D">
            <w:r>
              <w:rPr>
                <w:b/>
                <w:color w:val="005C46"/>
                <w:sz w:val="17"/>
              </w:rPr>
              <w:t>CMS policy memos / QSO updates</w:t>
            </w:r>
          </w:p>
        </w:tc>
        <w:tc>
          <w:tcPr>
            <w:tcW w:w="151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7815340E" w14:textId="77777777" w:rsidR="004B664A" w:rsidRDefault="004B664A"/>
        </w:tc>
        <w:tc>
          <w:tcPr>
            <w:tcW w:w="194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07B0800" w14:textId="77777777" w:rsidR="004B664A" w:rsidRDefault="004B664A"/>
        </w:tc>
        <w:tc>
          <w:tcPr>
            <w:tcW w:w="324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AEEDF35" w14:textId="77777777" w:rsidR="004B664A" w:rsidRDefault="004B664A"/>
        </w:tc>
        <w:tc>
          <w:tcPr>
            <w:tcW w:w="158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8F5F414" w14:textId="77777777" w:rsidR="004B664A" w:rsidRDefault="004B664A"/>
        </w:tc>
      </w:tr>
      <w:tr w:rsidR="004B664A" w14:paraId="52EB5591" w14:textId="77777777">
        <w:trPr>
          <w:cantSplit/>
          <w:jc w:val="center"/>
        </w:trPr>
        <w:tc>
          <w:tcPr>
            <w:tcW w:w="266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95C8C06" w14:textId="77777777" w:rsidR="004B664A" w:rsidRDefault="00DF376D">
            <w:r>
              <w:rPr>
                <w:b/>
                <w:color w:val="005C46"/>
                <w:sz w:val="17"/>
              </w:rPr>
              <w:t>Maine DHHS/DLC</w:t>
            </w:r>
          </w:p>
        </w:tc>
        <w:tc>
          <w:tcPr>
            <w:tcW w:w="151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E74ACA7" w14:textId="77777777" w:rsidR="004B664A" w:rsidRDefault="004B664A"/>
        </w:tc>
        <w:tc>
          <w:tcPr>
            <w:tcW w:w="194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D1060C7" w14:textId="77777777" w:rsidR="004B664A" w:rsidRDefault="004B664A"/>
        </w:tc>
        <w:tc>
          <w:tcPr>
            <w:tcW w:w="324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285D9187" w14:textId="77777777" w:rsidR="004B664A" w:rsidRDefault="004B664A"/>
        </w:tc>
        <w:tc>
          <w:tcPr>
            <w:tcW w:w="158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28A4BCCA" w14:textId="77777777" w:rsidR="004B664A" w:rsidRDefault="004B664A"/>
        </w:tc>
      </w:tr>
      <w:tr w:rsidR="004B664A" w14:paraId="3A1EE42D" w14:textId="77777777">
        <w:trPr>
          <w:cantSplit/>
          <w:jc w:val="center"/>
        </w:trPr>
        <w:tc>
          <w:tcPr>
            <w:tcW w:w="266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293E80C1" w14:textId="77777777" w:rsidR="004B664A" w:rsidRDefault="00DF376D">
            <w:r>
              <w:rPr>
                <w:b/>
                <w:color w:val="005C46"/>
                <w:sz w:val="17"/>
              </w:rPr>
              <w:t>CLIA / laboratory</w:t>
            </w:r>
          </w:p>
        </w:tc>
        <w:tc>
          <w:tcPr>
            <w:tcW w:w="151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DDE4739" w14:textId="77777777" w:rsidR="004B664A" w:rsidRDefault="004B664A"/>
        </w:tc>
        <w:tc>
          <w:tcPr>
            <w:tcW w:w="194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335F511D" w14:textId="77777777" w:rsidR="004B664A" w:rsidRDefault="004B664A"/>
        </w:tc>
        <w:tc>
          <w:tcPr>
            <w:tcW w:w="324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AB7A597" w14:textId="77777777" w:rsidR="004B664A" w:rsidRDefault="004B664A"/>
        </w:tc>
        <w:tc>
          <w:tcPr>
            <w:tcW w:w="158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22588CD1" w14:textId="77777777" w:rsidR="004B664A" w:rsidRDefault="004B664A"/>
        </w:tc>
      </w:tr>
      <w:tr w:rsidR="004B664A" w14:paraId="687D8118" w14:textId="77777777">
        <w:trPr>
          <w:cantSplit/>
          <w:jc w:val="center"/>
        </w:trPr>
        <w:tc>
          <w:tcPr>
            <w:tcW w:w="266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E24594E" w14:textId="77777777" w:rsidR="004B664A" w:rsidRDefault="00DF376D">
            <w:r>
              <w:rPr>
                <w:b/>
                <w:color w:val="005C46"/>
                <w:sz w:val="17"/>
              </w:rPr>
              <w:t>Maine professional licensure</w:t>
            </w:r>
          </w:p>
        </w:tc>
        <w:tc>
          <w:tcPr>
            <w:tcW w:w="151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6382DFB3" w14:textId="77777777" w:rsidR="004B664A" w:rsidRDefault="004B664A"/>
        </w:tc>
        <w:tc>
          <w:tcPr>
            <w:tcW w:w="194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2ECCB21E" w14:textId="77777777" w:rsidR="004B664A" w:rsidRDefault="004B664A"/>
        </w:tc>
        <w:tc>
          <w:tcPr>
            <w:tcW w:w="324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7DD9E570" w14:textId="77777777" w:rsidR="004B664A" w:rsidRDefault="004B664A"/>
        </w:tc>
        <w:tc>
          <w:tcPr>
            <w:tcW w:w="158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2B43F0E6" w14:textId="77777777" w:rsidR="004B664A" w:rsidRDefault="004B664A"/>
        </w:tc>
      </w:tr>
      <w:tr w:rsidR="004B664A" w14:paraId="225CBA7E" w14:textId="77777777">
        <w:trPr>
          <w:cantSplit/>
          <w:jc w:val="center"/>
        </w:trPr>
        <w:tc>
          <w:tcPr>
            <w:tcW w:w="266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31CE51E2" w14:textId="77777777" w:rsidR="004B664A" w:rsidRDefault="00DF376D">
            <w:r>
              <w:rPr>
                <w:b/>
                <w:color w:val="005C46"/>
                <w:sz w:val="17"/>
              </w:rPr>
              <w:t>Maine FMO / local AHJ</w:t>
            </w:r>
          </w:p>
        </w:tc>
        <w:tc>
          <w:tcPr>
            <w:tcW w:w="151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3280E9C" w14:textId="77777777" w:rsidR="004B664A" w:rsidRDefault="004B664A"/>
        </w:tc>
        <w:tc>
          <w:tcPr>
            <w:tcW w:w="194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42C569C3" w14:textId="77777777" w:rsidR="004B664A" w:rsidRDefault="004B664A"/>
        </w:tc>
        <w:tc>
          <w:tcPr>
            <w:tcW w:w="324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2A7737AE" w14:textId="77777777" w:rsidR="004B664A" w:rsidRDefault="004B664A"/>
        </w:tc>
        <w:tc>
          <w:tcPr>
            <w:tcW w:w="158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3A9FDFE2" w14:textId="77777777" w:rsidR="004B664A" w:rsidRDefault="004B664A"/>
        </w:tc>
      </w:tr>
      <w:tr w:rsidR="004B664A" w14:paraId="277D98DB" w14:textId="77777777">
        <w:trPr>
          <w:cantSplit/>
          <w:jc w:val="center"/>
        </w:trPr>
        <w:tc>
          <w:tcPr>
            <w:tcW w:w="266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A6B41FF" w14:textId="77777777" w:rsidR="004B664A" w:rsidRDefault="00DF376D">
            <w:r>
              <w:rPr>
                <w:b/>
                <w:color w:val="005C46"/>
                <w:sz w:val="17"/>
              </w:rPr>
              <w:t>Maine CDC / public health</w:t>
            </w:r>
          </w:p>
        </w:tc>
        <w:tc>
          <w:tcPr>
            <w:tcW w:w="1512"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FCFC5C0" w14:textId="77777777" w:rsidR="004B664A" w:rsidRDefault="004B664A"/>
        </w:tc>
        <w:tc>
          <w:tcPr>
            <w:tcW w:w="194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0E24917" w14:textId="77777777" w:rsidR="004B664A" w:rsidRDefault="004B664A"/>
        </w:tc>
        <w:tc>
          <w:tcPr>
            <w:tcW w:w="3240"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441AD83D" w14:textId="77777777" w:rsidR="004B664A" w:rsidRDefault="004B664A"/>
        </w:tc>
        <w:tc>
          <w:tcPr>
            <w:tcW w:w="1584" w:type="dxa"/>
            <w:tcBorders>
              <w:top w:val="single" w:sz="6" w:space="0" w:color="B7C4C0"/>
              <w:left w:val="single" w:sz="6" w:space="0" w:color="B7C4C0"/>
              <w:bottom w:val="single" w:sz="6" w:space="0" w:color="B7C4C0"/>
              <w:right w:val="single" w:sz="6" w:space="0" w:color="B7C4C0"/>
            </w:tcBorders>
            <w:shd w:val="clear" w:color="auto" w:fill="F8FAF9"/>
            <w:tcMar>
              <w:top w:w="70" w:type="dxa"/>
              <w:left w:w="85" w:type="dxa"/>
              <w:bottom w:w="70" w:type="dxa"/>
              <w:right w:w="85" w:type="dxa"/>
            </w:tcMar>
          </w:tcPr>
          <w:p w14:paraId="54E670AE" w14:textId="77777777" w:rsidR="004B664A" w:rsidRDefault="004B664A"/>
        </w:tc>
      </w:tr>
      <w:tr w:rsidR="004B664A" w14:paraId="1DE8E5DE" w14:textId="77777777">
        <w:trPr>
          <w:cantSplit/>
          <w:jc w:val="center"/>
        </w:trPr>
        <w:tc>
          <w:tcPr>
            <w:tcW w:w="266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185DD4A4" w14:textId="77777777" w:rsidR="004B664A" w:rsidRDefault="00DF376D">
            <w:r>
              <w:rPr>
                <w:b/>
                <w:color w:val="005C46"/>
                <w:sz w:val="17"/>
              </w:rPr>
              <w:t>Other applicable authority</w:t>
            </w:r>
          </w:p>
        </w:tc>
        <w:tc>
          <w:tcPr>
            <w:tcW w:w="1512"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2B34B34" w14:textId="77777777" w:rsidR="004B664A" w:rsidRDefault="004B664A"/>
        </w:tc>
        <w:tc>
          <w:tcPr>
            <w:tcW w:w="194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1358E981" w14:textId="77777777" w:rsidR="004B664A" w:rsidRDefault="004B664A"/>
        </w:tc>
        <w:tc>
          <w:tcPr>
            <w:tcW w:w="3240"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5502A4A5" w14:textId="77777777" w:rsidR="004B664A" w:rsidRDefault="004B664A"/>
        </w:tc>
        <w:tc>
          <w:tcPr>
            <w:tcW w:w="1584" w:type="dxa"/>
            <w:tcBorders>
              <w:top w:val="single" w:sz="6" w:space="0" w:color="B7C4C0"/>
              <w:left w:val="single" w:sz="6" w:space="0" w:color="B7C4C0"/>
              <w:bottom w:val="single" w:sz="6" w:space="0" w:color="B7C4C0"/>
              <w:right w:val="single" w:sz="6" w:space="0" w:color="B7C4C0"/>
            </w:tcBorders>
            <w:tcMar>
              <w:top w:w="70" w:type="dxa"/>
              <w:left w:w="85" w:type="dxa"/>
              <w:bottom w:w="70" w:type="dxa"/>
              <w:right w:w="85" w:type="dxa"/>
            </w:tcMar>
          </w:tcPr>
          <w:p w14:paraId="61734347" w14:textId="77777777" w:rsidR="004B664A" w:rsidRDefault="004B664A"/>
        </w:tc>
      </w:tr>
    </w:tbl>
    <w:tbl>
      <w:tblPr>
        <w:tblW w:w="0" w:type="auto"/>
        <w:jc w:val="center"/>
        <w:tblLook w:val="04A0" w:firstRow="1" w:lastRow="0" w:firstColumn="1" w:lastColumn="0" w:noHBand="0" w:noVBand="1"/>
      </w:tblPr>
      <w:tblGrid>
        <w:gridCol w:w="10434"/>
      </w:tblGrid>
      <w:tr w:rsidR="004B664A" w14:paraId="18C03CED" w14:textId="77777777">
        <w:trPr>
          <w:cantSplit/>
          <w:jc w:val="center"/>
        </w:trPr>
        <w:tc>
          <w:tcPr>
            <w:tcW w:w="10454" w:type="dxa"/>
            <w:tcBorders>
              <w:top w:val="single" w:sz="8" w:space="0" w:color="006B54"/>
              <w:left w:val="single" w:sz="8" w:space="0" w:color="006B54"/>
              <w:bottom w:val="single" w:sz="8" w:space="0" w:color="006B54"/>
              <w:right w:val="single" w:sz="8" w:space="0" w:color="006B54"/>
            </w:tcBorders>
            <w:shd w:val="clear" w:color="auto" w:fill="E7F1ED"/>
            <w:tcMar>
              <w:top w:w="90" w:type="dxa"/>
              <w:left w:w="100" w:type="dxa"/>
              <w:bottom w:w="90" w:type="dxa"/>
              <w:right w:w="100" w:type="dxa"/>
            </w:tcMar>
          </w:tcPr>
          <w:p w14:paraId="0AC73EC8" w14:textId="77777777" w:rsidR="004B664A" w:rsidRDefault="00DF376D">
            <w:pPr>
              <w:spacing w:after="0"/>
            </w:pPr>
            <w:r>
              <w:rPr>
                <w:b/>
                <w:color w:val="005C46"/>
                <w:sz w:val="18"/>
              </w:rPr>
              <w:t xml:space="preserve">VERSION CONTROL  </w:t>
            </w:r>
            <w:r>
              <w:rPr>
                <w:color w:val="222222"/>
                <w:sz w:val="18"/>
              </w:rPr>
              <w:t>This edition was compiled and link-checked on September 16, 2026. The eCFR displayed Title 42 as current through September 11, 2026 at the time of verification. Current controlling sources always govern.</w:t>
            </w:r>
          </w:p>
        </w:tc>
      </w:tr>
    </w:tbl>
    <w:p w14:paraId="21EE0167" w14:textId="77777777" w:rsidR="00DF376D" w:rsidRDefault="00DF376D"/>
    <w:sectPr w:rsidR="00DF376D" w:rsidSect="00034616">
      <w:headerReference w:type="default" r:id="rId48"/>
      <w:footerReference w:type="default" r:id="rId49"/>
      <w:pgSz w:w="12240" w:h="15840"/>
      <w:pgMar w:top="835" w:right="893" w:bottom="792"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CAC85" w14:textId="77777777" w:rsidR="00DF376D" w:rsidRDefault="00DF376D">
      <w:pPr>
        <w:spacing w:after="0" w:line="240" w:lineRule="auto"/>
      </w:pPr>
      <w:r>
        <w:separator/>
      </w:r>
    </w:p>
  </w:endnote>
  <w:endnote w:type="continuationSeparator" w:id="0">
    <w:p w14:paraId="313578A7" w14:textId="77777777" w:rsidR="00DF376D" w:rsidRDefault="00DF3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EFF13" w14:textId="77777777" w:rsidR="004B664A" w:rsidRDefault="00DF376D">
    <w:pPr>
      <w:pStyle w:val="Footer"/>
      <w:jc w:val="center"/>
    </w:pPr>
    <w:r>
      <w:rPr>
        <w:color w:val="6B7278"/>
        <w:sz w:val="14"/>
      </w:rPr>
      <w:t>Healthcare Coalition of Maine | www.mainehccs.org | RHC Planning Resource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43E1A" w14:textId="77777777" w:rsidR="00DF376D" w:rsidRDefault="00DF376D">
      <w:pPr>
        <w:spacing w:after="0" w:line="240" w:lineRule="auto"/>
      </w:pPr>
      <w:r>
        <w:separator/>
      </w:r>
    </w:p>
  </w:footnote>
  <w:footnote w:type="continuationSeparator" w:id="0">
    <w:p w14:paraId="6F91F00B" w14:textId="77777777" w:rsidR="00DF376D" w:rsidRDefault="00DF3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8D435" w14:textId="77777777" w:rsidR="004B664A" w:rsidRDefault="00DF376D">
    <w:pPr>
      <w:pStyle w:val="Header"/>
      <w:jc w:val="right"/>
    </w:pPr>
    <w:r>
      <w:rPr>
        <w:b/>
        <w:color w:val="005C46"/>
        <w:sz w:val="15"/>
      </w:rPr>
      <w:t>HEALTHCARE COALITION OF MAINE | RHC OFFICIAL RESOURCES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818925">
    <w:abstractNumId w:val="8"/>
  </w:num>
  <w:num w:numId="2" w16cid:durableId="21976798">
    <w:abstractNumId w:val="6"/>
  </w:num>
  <w:num w:numId="3" w16cid:durableId="1878349800">
    <w:abstractNumId w:val="5"/>
  </w:num>
  <w:num w:numId="4" w16cid:durableId="276762190">
    <w:abstractNumId w:val="4"/>
  </w:num>
  <w:num w:numId="5" w16cid:durableId="373776055">
    <w:abstractNumId w:val="7"/>
  </w:num>
  <w:num w:numId="6" w16cid:durableId="500583714">
    <w:abstractNumId w:val="3"/>
  </w:num>
  <w:num w:numId="7" w16cid:durableId="96682192">
    <w:abstractNumId w:val="2"/>
  </w:num>
  <w:num w:numId="8" w16cid:durableId="1100489242">
    <w:abstractNumId w:val="1"/>
  </w:num>
  <w:num w:numId="9" w16cid:durableId="1446464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B664A"/>
    <w:rsid w:val="00A41228"/>
    <w:rsid w:val="00AA1D8D"/>
    <w:rsid w:val="00B47730"/>
    <w:rsid w:val="00BE26A7"/>
    <w:rsid w:val="00CB0664"/>
    <w:rsid w:val="00DF37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2B548B"/>
  <w14:defaultImageDpi w14:val="300"/>
  <w15:docId w15:val="{1E2D4DE5-7F64-4BFC-BA92-DD911111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ms.gov/files/document/appendix-g-state-operations-manual" TargetMode="External"/><Relationship Id="rId18" Type="http://schemas.openxmlformats.org/officeDocument/2006/relationships/hyperlink" Target="https://www.ecfr.gov/current/title-42/chapter-IV/subchapter-G/part-491/section-491.5" TargetMode="External"/><Relationship Id="rId26" Type="http://schemas.openxmlformats.org/officeDocument/2006/relationships/hyperlink" Target="https://www.ecfr.gov/current/title-42/chapter-IV/subchapter-G/part-493" TargetMode="External"/><Relationship Id="rId39" Type="http://schemas.openxmlformats.org/officeDocument/2006/relationships/hyperlink" Target="https://www.maine.gov/dps/fmo/inspections-plans-review/construction/criteria" TargetMode="External"/><Relationship Id="rId21" Type="http://schemas.openxmlformats.org/officeDocument/2006/relationships/hyperlink" Target="https://www.ecfr.gov/current/title-42/chapter-IV/subchapter-G/part-491/section-491.9" TargetMode="External"/><Relationship Id="rId34" Type="http://schemas.openxmlformats.org/officeDocument/2006/relationships/hyperlink" Target="https://www.maine.gov/boardofnursing/licensure/advanced-practice-registered-nurse" TargetMode="External"/><Relationship Id="rId42" Type="http://schemas.openxmlformats.org/officeDocument/2006/relationships/hyperlink" Target="https://legislature.maine.gov/statutes/32/title32sec13762.html" TargetMode="External"/><Relationship Id="rId47" Type="http://schemas.openxmlformats.org/officeDocument/2006/relationships/hyperlink" Target="https://www.mainehccs.org/"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ms.gov/medicare/health-safety-standards/quality-safety-oversight-general-information/policy-memos/policy-memos-states-and-cms-locations/rural-health-clinic-rhc-changes-regulations-primary-care-services-laboratory-requirements" TargetMode="External"/><Relationship Id="rId29" Type="http://schemas.openxmlformats.org/officeDocument/2006/relationships/hyperlink" Target="https://www.maine.gov/dhhs/dlc/licensing-certification/medical-facilities" TargetMode="External"/><Relationship Id="rId11" Type="http://schemas.openxmlformats.org/officeDocument/2006/relationships/hyperlink" Target="https://www.cms.gov/medicare/health-safety-standards/quality-safety-oversight-emergency-preparedness/emergency-preparedness-rule" TargetMode="External"/><Relationship Id="rId24" Type="http://schemas.openxmlformats.org/officeDocument/2006/relationships/hyperlink" Target="https://www.cms.gov/medicare/quality/clinical-laboratory-improvement-amendments" TargetMode="External"/><Relationship Id="rId32" Type="http://schemas.openxmlformats.org/officeDocument/2006/relationships/hyperlink" Target="https://www11.maine.gov/md/licensure/license-verification" TargetMode="External"/><Relationship Id="rId37" Type="http://schemas.openxmlformats.org/officeDocument/2006/relationships/hyperlink" Target="https://www.maine.gov/dps/fmo/laws-rules-policy/rules" TargetMode="External"/><Relationship Id="rId40" Type="http://schemas.openxmlformats.org/officeDocument/2006/relationships/hyperlink" Target="https://www.maine.gov/dps/fmo/inspections-plans-review/construction/barrier-free" TargetMode="External"/><Relationship Id="rId45" Type="http://schemas.openxmlformats.org/officeDocument/2006/relationships/hyperlink" Target="https://www.hhs.gov/hipaa/for-professionals/special-topics/emergency-preparedness/decision-tool-overview/index.html" TargetMode="External"/><Relationship Id="rId5" Type="http://schemas.openxmlformats.org/officeDocument/2006/relationships/webSettings" Target="webSettings.xml"/><Relationship Id="rId15" Type="http://schemas.openxmlformats.org/officeDocument/2006/relationships/hyperlink" Target="https://www.cms.gov/medicare/health-safety-standards/conditions-coverage-participation/rural-health-clinic-federally-qualified-health-center" TargetMode="External"/><Relationship Id="rId23" Type="http://schemas.openxmlformats.org/officeDocument/2006/relationships/hyperlink" Target="https://www.ecfr.gov/current/title-42/chapter-IV/subchapter-G/part-491/section-491.11" TargetMode="External"/><Relationship Id="rId28" Type="http://schemas.openxmlformats.org/officeDocument/2006/relationships/hyperlink" Target="https://www.maine.gov/dhhs/dlc/about-us/rules-regulations" TargetMode="External"/><Relationship Id="rId36" Type="http://schemas.openxmlformats.org/officeDocument/2006/relationships/hyperlink" Target="https://www.maine.gov/dps/fmo/laws-rules-policy/nfpa-standards" TargetMode="External"/><Relationship Id="rId49" Type="http://schemas.openxmlformats.org/officeDocument/2006/relationships/footer" Target="footer1.xml"/><Relationship Id="rId10" Type="http://schemas.openxmlformats.org/officeDocument/2006/relationships/hyperlink" Target="https://www.ecfr.gov/current/title-42/chapter-IV/subchapter-G/part-491/section-491.12" TargetMode="External"/><Relationship Id="rId19" Type="http://schemas.openxmlformats.org/officeDocument/2006/relationships/hyperlink" Target="https://www.ecfr.gov/current/title-42/chapter-IV/subchapter-G/part-491/section-491.6" TargetMode="External"/><Relationship Id="rId31" Type="http://schemas.openxmlformats.org/officeDocument/2006/relationships/hyperlink" Target="https://www.maine.gov/md/licensure/pa-license" TargetMode="External"/><Relationship Id="rId44" Type="http://schemas.openxmlformats.org/officeDocument/2006/relationships/hyperlink" Target="https://preptoolkit.fema.gov/web/hseep-resources" TargetMode="External"/><Relationship Id="rId4" Type="http://schemas.openxmlformats.org/officeDocument/2006/relationships/settings" Target="settings.xml"/><Relationship Id="rId9" Type="http://schemas.openxmlformats.org/officeDocument/2006/relationships/hyperlink" Target="https://www.ecfr.gov/current/title-42/chapter-IV/subchapter-G/part-491/subpart-A" TargetMode="External"/><Relationship Id="rId14" Type="http://schemas.openxmlformats.org/officeDocument/2006/relationships/hyperlink" Target="https://www.cms.gov/medicare/health-safety-standards/certification-compliance/rural-health-clinics" TargetMode="External"/><Relationship Id="rId22" Type="http://schemas.openxmlformats.org/officeDocument/2006/relationships/hyperlink" Target="https://www.ecfr.gov/current/title-42/chapter-IV/subchapter-G/part-491/section-491.10" TargetMode="External"/><Relationship Id="rId27" Type="http://schemas.openxmlformats.org/officeDocument/2006/relationships/hyperlink" Target="https://www.maine.gov/dhhs/dlc/licensing-certification/medical-facilities" TargetMode="External"/><Relationship Id="rId30" Type="http://schemas.openxmlformats.org/officeDocument/2006/relationships/hyperlink" Target="https://www.maine.gov/md/licensure/md-license" TargetMode="External"/><Relationship Id="rId35" Type="http://schemas.openxmlformats.org/officeDocument/2006/relationships/hyperlink" Target="https://www.maine.gov/pfr/professionallicensing/professions" TargetMode="External"/><Relationship Id="rId43" Type="http://schemas.openxmlformats.org/officeDocument/2006/relationships/hyperlink" Target="https://www.fema.gov/emergency-managers/national-preparedness/plan" TargetMode="External"/><Relationship Id="rId48" Type="http://schemas.openxmlformats.org/officeDocument/2006/relationships/header" Target="header1.xml"/><Relationship Id="rId8" Type="http://schemas.openxmlformats.org/officeDocument/2006/relationships/image" Target="media/image1.jp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cms.gov/regulations-and-guidance/guidance/manuals/downloads/som107ap_z_emergprep.pdf" TargetMode="External"/><Relationship Id="rId17" Type="http://schemas.openxmlformats.org/officeDocument/2006/relationships/hyperlink" Target="https://www.ecfr.gov/current/title-42/chapter-IV/subchapter-G/part-491/section-491.4" TargetMode="External"/><Relationship Id="rId25" Type="http://schemas.openxmlformats.org/officeDocument/2006/relationships/hyperlink" Target="https://www.cms.gov/medicare/health-safety-standards/clinical-laboratory-improvement-amendments-clia/clia-regulations-compliance" TargetMode="External"/><Relationship Id="rId33" Type="http://schemas.openxmlformats.org/officeDocument/2006/relationships/hyperlink" Target="https://www.maine.gov/osteo/licensure" TargetMode="External"/><Relationship Id="rId38" Type="http://schemas.openxmlformats.org/officeDocument/2006/relationships/hyperlink" Target="https://www.maine.gov/dps/fmo/inspections-plans-review/construction" TargetMode="External"/><Relationship Id="rId46" Type="http://schemas.openxmlformats.org/officeDocument/2006/relationships/hyperlink" Target="https://www.cdc.gov/vaccines/hcp/storage-handling/index.html" TargetMode="External"/><Relationship Id="rId20" Type="http://schemas.openxmlformats.org/officeDocument/2006/relationships/hyperlink" Target="https://www.ecfr.gov/current/title-42/chapter-IV/subchapter-G/part-491/subpart-A" TargetMode="External"/><Relationship Id="rId41" Type="http://schemas.openxmlformats.org/officeDocument/2006/relationships/hyperlink" Target="https://www.maine.gov/dhhs/about/rulemaking/control-notifiable-diseases-and-conditions-rule-10-144-cmr-ch-258-2025-06-0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2766</Words>
  <Characters>15770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HCC-ME RHC Official Regulations &amp; Resource Links</dc:title>
  <dc:subject>Rural Health Clinic Emergency Operations Planning Toolkit</dc:subject>
  <dc:creator>Healthcare Coalition of Maine</dc:creator>
  <cp:keywords>RHC, Rural Health Clinic, emergency preparedness, EOP, CMS, Maine, regulations, resources</cp:keywords>
  <dc:description>generated by python-docx</dc:description>
  <cp:lastModifiedBy>Dieterich, Hannah</cp:lastModifiedBy>
  <cp:revision>2</cp:revision>
  <dcterms:created xsi:type="dcterms:W3CDTF">2026-09-16T17:30:00Z</dcterms:created>
  <dcterms:modified xsi:type="dcterms:W3CDTF">2026-09-16T17:30:00Z</dcterms:modified>
  <cp:category/>
</cp:coreProperties>
</file>