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088"/>
        <w:gridCol w:w="8568"/>
        <w:gridCol w:w="8"/>
      </w:tblGrid>
      <w:tr w:rsidR="00F748EC" w14:paraId="531DB324" w14:textId="77777777">
        <w:trPr>
          <w:gridAfter w:val="1"/>
          <w:wAfter w:w="8" w:type="dxa"/>
          <w:jc w:val="center"/>
        </w:trPr>
        <w:tc>
          <w:tcPr>
            <w:tcW w:w="2088" w:type="dxa"/>
            <w:tcBorders>
              <w:top w:val="single" w:sz="0" w:space="0" w:color="FFFFFF"/>
              <w:left w:val="single" w:sz="0" w:space="0" w:color="FFFFFF"/>
              <w:bottom w:val="single" w:sz="0" w:space="0" w:color="FFFFFF"/>
              <w:right w:val="single" w:sz="0" w:space="0" w:color="FFFFFF"/>
            </w:tcBorders>
          </w:tcPr>
          <w:p w14:paraId="6E59EAF1" w14:textId="77777777" w:rsidR="00F748EC" w:rsidRDefault="00C570A3">
            <w:pPr>
              <w:jc w:val="center"/>
            </w:pPr>
            <w:r>
              <w:rPr>
                <w:noProof/>
              </w:rPr>
              <w:drawing>
                <wp:inline distT="0" distB="0" distL="0" distR="0" wp14:anchorId="402FF2AE" wp14:editId="0A7DE703">
                  <wp:extent cx="960120" cy="846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960120" cy="846422"/>
                          </a:xfrm>
                          <a:prstGeom prst="rect">
                            <a:avLst/>
                          </a:prstGeom>
                        </pic:spPr>
                      </pic:pic>
                    </a:graphicData>
                  </a:graphic>
                </wp:inline>
              </w:drawing>
            </w:r>
          </w:p>
        </w:tc>
        <w:tc>
          <w:tcPr>
            <w:tcW w:w="8568" w:type="dxa"/>
            <w:tcBorders>
              <w:top w:val="single" w:sz="0" w:space="0" w:color="FFFFFF"/>
              <w:left w:val="single" w:sz="0" w:space="0" w:color="FFFFFF"/>
              <w:bottom w:val="single" w:sz="0" w:space="0" w:color="FFFFFF"/>
              <w:right w:val="single" w:sz="0" w:space="0" w:color="FFFFFF"/>
            </w:tcBorders>
          </w:tcPr>
          <w:p w14:paraId="47AA7963" w14:textId="77777777" w:rsidR="00B73DA4" w:rsidRDefault="00B73DA4">
            <w:pPr>
              <w:spacing w:after="0"/>
              <w:rPr>
                <w:b/>
                <w:color w:val="0B5D48"/>
                <w:sz w:val="30"/>
              </w:rPr>
            </w:pPr>
          </w:p>
          <w:p w14:paraId="0A970263" w14:textId="71D3066D" w:rsidR="00F748EC" w:rsidRDefault="00C570A3">
            <w:pPr>
              <w:spacing w:after="0"/>
            </w:pPr>
            <w:r>
              <w:rPr>
                <w:b/>
                <w:color w:val="0B5D48"/>
                <w:sz w:val="30"/>
              </w:rPr>
              <w:t>FQHC CLINIC CLOSURE / REOPENING CHECKLIST</w:t>
            </w:r>
          </w:p>
          <w:p w14:paraId="5E43338E" w14:textId="77777777" w:rsidR="00F748EC" w:rsidRDefault="00C570A3">
            <w:pPr>
              <w:spacing w:before="20" w:after="0"/>
            </w:pPr>
            <w:r>
              <w:rPr>
                <w:b/>
                <w:color w:val="E24E1B"/>
                <w:sz w:val="19"/>
              </w:rPr>
              <w:t>Emergency Closure • Service Interruption • Safe Reopening</w:t>
            </w:r>
          </w:p>
        </w:tc>
      </w:tr>
      <w:tr w:rsidR="00F748EC" w14:paraId="611E69D2" w14:textId="77777777">
        <w:trPr>
          <w:jc w:val="center"/>
        </w:trPr>
        <w:tc>
          <w:tcPr>
            <w:tcW w:w="10656" w:type="dxa"/>
            <w:gridSpan w:val="3"/>
            <w:tcBorders>
              <w:top w:val="single" w:sz="4" w:space="0" w:color="B7C9C2"/>
              <w:left w:val="single" w:sz="4" w:space="0" w:color="B7C9C2"/>
              <w:bottom w:val="single" w:sz="4" w:space="0" w:color="B7C9C2"/>
              <w:right w:val="single" w:sz="4" w:space="0" w:color="B7C9C2"/>
            </w:tcBorders>
            <w:shd w:val="clear" w:color="auto" w:fill="EAF3EF"/>
            <w:tcMar>
              <w:top w:w="90" w:type="dxa"/>
              <w:left w:w="100" w:type="dxa"/>
              <w:bottom w:w="90" w:type="dxa"/>
              <w:right w:w="100" w:type="dxa"/>
            </w:tcMar>
          </w:tcPr>
          <w:p w14:paraId="356E3CC7" w14:textId="77777777" w:rsidR="00F748EC" w:rsidRDefault="00C570A3">
            <w:pPr>
              <w:spacing w:after="0"/>
            </w:pPr>
            <w:r>
              <w:rPr>
                <w:b/>
                <w:color w:val="0B5D48"/>
                <w:sz w:val="16"/>
              </w:rPr>
              <w:t xml:space="preserve">PLANNING BASIS  </w:t>
            </w:r>
            <w:r>
              <w:rPr>
                <w:color w:val="1F2937"/>
                <w:sz w:val="16"/>
              </w:rPr>
              <w:t>FQHC continuity planning should address services the site can continue, modify, reduce, suspend, or redirect during an emergency. This checklist supports those decisions and should be used with the EOP, HVA, communication plan, referral processes, facilities/IT procedures, and applicable HRSA, Maine, payer, and local requirements.</w:t>
            </w:r>
          </w:p>
        </w:tc>
      </w:tr>
    </w:tbl>
    <w:p w14:paraId="66CE7AB9" w14:textId="77777777" w:rsidR="00F748EC" w:rsidRDefault="00C570A3">
      <w:pPr>
        <w:pBdr>
          <w:bottom w:val="single" w:sz="12" w:space="3" w:color="E24E1B"/>
        </w:pBdr>
        <w:spacing w:before="80" w:after="60"/>
      </w:pPr>
      <w:r>
        <w:rPr>
          <w:b/>
          <w:color w:val="0B5D48"/>
          <w:sz w:val="22"/>
        </w:rPr>
        <w:t>SITE / EVENT INFORMATION</w:t>
      </w:r>
    </w:p>
    <w:tbl>
      <w:tblPr>
        <w:tblW w:w="0" w:type="auto"/>
        <w:jc w:val="center"/>
        <w:tblLayout w:type="fixed"/>
        <w:tblLook w:val="04A0" w:firstRow="1" w:lastRow="0" w:firstColumn="1" w:lastColumn="0" w:noHBand="0" w:noVBand="1"/>
      </w:tblPr>
      <w:tblGrid>
        <w:gridCol w:w="2088"/>
        <w:gridCol w:w="3096"/>
        <w:gridCol w:w="2088"/>
        <w:gridCol w:w="3384"/>
      </w:tblGrid>
      <w:tr w:rsidR="00F748EC" w14:paraId="16970624" w14:textId="77777777">
        <w:trPr>
          <w:trHeight w:val="390"/>
          <w:jc w:val="center"/>
        </w:trPr>
        <w:tc>
          <w:tcPr>
            <w:tcW w:w="208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A46F875" w14:textId="77777777" w:rsidR="00F748EC" w:rsidRDefault="00C570A3">
            <w:pPr>
              <w:spacing w:after="0"/>
            </w:pPr>
            <w:r>
              <w:rPr>
                <w:b/>
                <w:color w:val="0B5D48"/>
                <w:sz w:val="15"/>
              </w:rPr>
              <w:t>Facility / Site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FB64D8A" w14:textId="77777777" w:rsidR="00F748EC" w:rsidRDefault="00C570A3">
            <w:pPr>
              <w:spacing w:after="0"/>
            </w:pPr>
            <w:r>
              <w:rPr>
                <w:i/>
                <w:color w:val="6B7280"/>
                <w:sz w:val="15"/>
              </w:rPr>
              <w:t>&lt;Insert&gt;</w:t>
            </w:r>
          </w:p>
        </w:tc>
        <w:tc>
          <w:tcPr>
            <w:tcW w:w="208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FC960F9" w14:textId="77777777" w:rsidR="00F748EC" w:rsidRDefault="00C570A3">
            <w:pPr>
              <w:spacing w:after="0"/>
            </w:pPr>
            <w:r>
              <w:rPr>
                <w:b/>
                <w:color w:val="0B5D48"/>
                <w:sz w:val="15"/>
              </w:rPr>
              <w:t>Event / Reason</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9A3959" w14:textId="77777777" w:rsidR="00F748EC" w:rsidRDefault="00C570A3">
            <w:pPr>
              <w:spacing w:after="0"/>
            </w:pPr>
            <w:r>
              <w:rPr>
                <w:i/>
                <w:color w:val="6B7280"/>
                <w:sz w:val="15"/>
              </w:rPr>
              <w:t>&lt;Insert&gt;</w:t>
            </w:r>
          </w:p>
        </w:tc>
      </w:tr>
      <w:tr w:rsidR="00F748EC" w14:paraId="7DA644F0" w14:textId="77777777">
        <w:trPr>
          <w:trHeight w:val="390"/>
          <w:jc w:val="center"/>
        </w:trPr>
        <w:tc>
          <w:tcPr>
            <w:tcW w:w="208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AD361D4" w14:textId="77777777" w:rsidR="00F748EC" w:rsidRDefault="00C570A3">
            <w:pPr>
              <w:spacing w:after="0"/>
            </w:pPr>
            <w:r>
              <w:rPr>
                <w:b/>
                <w:color w:val="0B5D48"/>
                <w:sz w:val="15"/>
              </w:rPr>
              <w:t>Closure decision date/time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5CD82F" w14:textId="77777777" w:rsidR="00F748EC" w:rsidRDefault="00C570A3">
            <w:pPr>
              <w:spacing w:after="0"/>
            </w:pPr>
            <w:r>
              <w:rPr>
                <w:i/>
                <w:color w:val="6B7280"/>
                <w:sz w:val="15"/>
              </w:rPr>
              <w:t>&lt;Insert&gt;</w:t>
            </w:r>
          </w:p>
        </w:tc>
        <w:tc>
          <w:tcPr>
            <w:tcW w:w="208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6DE5891" w14:textId="77777777" w:rsidR="00F748EC" w:rsidRDefault="00C570A3">
            <w:pPr>
              <w:spacing w:after="0"/>
            </w:pPr>
            <w:r>
              <w:rPr>
                <w:b/>
                <w:color w:val="0B5D48"/>
                <w:sz w:val="15"/>
              </w:rPr>
              <w:t>Decision authority</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AF8962F" w14:textId="77777777" w:rsidR="00F748EC" w:rsidRDefault="00C570A3">
            <w:pPr>
              <w:spacing w:after="0"/>
            </w:pPr>
            <w:r>
              <w:rPr>
                <w:i/>
                <w:color w:val="6B7280"/>
                <w:sz w:val="15"/>
              </w:rPr>
              <w:t>&lt;Insert&gt;</w:t>
            </w:r>
          </w:p>
        </w:tc>
      </w:tr>
      <w:tr w:rsidR="00F748EC" w14:paraId="5B2BDF5B" w14:textId="77777777">
        <w:trPr>
          <w:trHeight w:val="390"/>
          <w:jc w:val="center"/>
        </w:trPr>
        <w:tc>
          <w:tcPr>
            <w:tcW w:w="208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EAFB068" w14:textId="77777777" w:rsidR="00F748EC" w:rsidRDefault="00C570A3">
            <w:pPr>
              <w:spacing w:after="0"/>
            </w:pPr>
            <w:r>
              <w:rPr>
                <w:b/>
                <w:color w:val="0B5D48"/>
                <w:sz w:val="15"/>
              </w:rPr>
              <w:t>Expected duration</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50F847C" w14:textId="77777777" w:rsidR="00F748EC" w:rsidRDefault="00C570A3">
            <w:pPr>
              <w:spacing w:after="0"/>
            </w:pPr>
            <w:r>
              <w:rPr>
                <w:i/>
                <w:color w:val="6B7280"/>
                <w:sz w:val="15"/>
              </w:rPr>
              <w:t>&lt;Insert&gt;</w:t>
            </w:r>
          </w:p>
        </w:tc>
        <w:tc>
          <w:tcPr>
            <w:tcW w:w="208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F5A68E2" w14:textId="77777777" w:rsidR="00F748EC" w:rsidRDefault="00C570A3">
            <w:pPr>
              <w:spacing w:after="0"/>
            </w:pPr>
            <w:r>
              <w:rPr>
                <w:b/>
                <w:color w:val="0B5D48"/>
                <w:sz w:val="15"/>
              </w:rPr>
              <w:t>Incident / record location</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A7665CA" w14:textId="77777777" w:rsidR="00F748EC" w:rsidRDefault="00C570A3">
            <w:pPr>
              <w:spacing w:after="0"/>
            </w:pPr>
            <w:r>
              <w:rPr>
                <w:i/>
                <w:color w:val="6B7280"/>
                <w:sz w:val="15"/>
              </w:rPr>
              <w:t>&lt;Insert&gt;</w:t>
            </w:r>
          </w:p>
        </w:tc>
      </w:tr>
    </w:tbl>
    <w:p w14:paraId="3D249241" w14:textId="77777777" w:rsidR="00F748EC" w:rsidRDefault="00C570A3">
      <w:pPr>
        <w:pBdr>
          <w:bottom w:val="single" w:sz="12" w:space="3" w:color="E24E1B"/>
        </w:pBdr>
        <w:spacing w:before="80" w:after="60"/>
      </w:pPr>
      <w:r>
        <w:rPr>
          <w:b/>
          <w:color w:val="0B5D48"/>
          <w:sz w:val="22"/>
        </w:rPr>
        <w:t>1. CLOSURE DECISION</w:t>
      </w:r>
    </w:p>
    <w:tbl>
      <w:tblPr>
        <w:tblW w:w="0" w:type="auto"/>
        <w:jc w:val="center"/>
        <w:tblLayout w:type="fixed"/>
        <w:tblLook w:val="04A0" w:firstRow="1" w:lastRow="0" w:firstColumn="1" w:lastColumn="0" w:noHBand="0" w:noVBand="1"/>
      </w:tblPr>
      <w:tblGrid>
        <w:gridCol w:w="10656"/>
      </w:tblGrid>
      <w:tr w:rsidR="00F748EC" w14:paraId="3DE71DAC"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F0BAC8B" w14:textId="77777777" w:rsidR="00F748EC" w:rsidRDefault="00C570A3">
            <w:pPr>
              <w:spacing w:after="0"/>
            </w:pPr>
            <w:r>
              <w:rPr>
                <w:color w:val="1F2937"/>
                <w:sz w:val="16"/>
              </w:rPr>
              <w:t>☐</w:t>
            </w:r>
            <w:r>
              <w:rPr>
                <w:color w:val="1F2937"/>
                <w:sz w:val="16"/>
              </w:rPr>
              <w:t xml:space="preserve"> Assess immediate safety of patients, staff, visitors, and building</w:t>
            </w:r>
          </w:p>
        </w:tc>
      </w:tr>
      <w:tr w:rsidR="00F748EC" w14:paraId="124460E1"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66A2CC5" w14:textId="77777777" w:rsidR="00F748EC" w:rsidRDefault="00C570A3">
            <w:pPr>
              <w:spacing w:after="0"/>
            </w:pPr>
            <w:r>
              <w:rPr>
                <w:color w:val="1F2937"/>
                <w:sz w:val="16"/>
              </w:rPr>
              <w:t>☐</w:t>
            </w:r>
            <w:r>
              <w:rPr>
                <w:color w:val="1F2937"/>
                <w:sz w:val="16"/>
              </w:rPr>
              <w:t xml:space="preserve"> Determine full closure, partial closure, delayed opening, or service reduction</w:t>
            </w:r>
          </w:p>
        </w:tc>
      </w:tr>
      <w:tr w:rsidR="00F748EC" w14:paraId="51A84B8C"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4454D03" w14:textId="77777777" w:rsidR="00F748EC" w:rsidRDefault="00C570A3">
            <w:pPr>
              <w:spacing w:after="0"/>
            </w:pPr>
            <w:r>
              <w:rPr>
                <w:color w:val="1F2937"/>
                <w:sz w:val="16"/>
              </w:rPr>
              <w:t>☐</w:t>
            </w:r>
            <w:r>
              <w:rPr>
                <w:color w:val="1F2937"/>
                <w:sz w:val="16"/>
              </w:rPr>
              <w:t xml:space="preserve"> Identify urgent/time-sensitive services that cannot be interrupted</w:t>
            </w:r>
          </w:p>
        </w:tc>
      </w:tr>
      <w:tr w:rsidR="00F748EC" w14:paraId="4FC7308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067236F" w14:textId="77777777" w:rsidR="00F748EC" w:rsidRDefault="00C570A3">
            <w:pPr>
              <w:spacing w:after="0"/>
            </w:pPr>
            <w:r>
              <w:rPr>
                <w:color w:val="1F2937"/>
                <w:sz w:val="16"/>
              </w:rPr>
              <w:t>☐</w:t>
            </w:r>
            <w:r>
              <w:rPr>
                <w:color w:val="1F2937"/>
                <w:sz w:val="16"/>
              </w:rPr>
              <w:t xml:space="preserve"> Confirm referral / diversion / alternate-site options</w:t>
            </w:r>
          </w:p>
        </w:tc>
      </w:tr>
      <w:tr w:rsidR="00F748EC" w14:paraId="74B740AD"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79E0875" w14:textId="77777777" w:rsidR="00F748EC" w:rsidRDefault="00C570A3">
            <w:pPr>
              <w:spacing w:after="0"/>
            </w:pPr>
            <w:r>
              <w:rPr>
                <w:color w:val="1F2937"/>
                <w:sz w:val="16"/>
              </w:rPr>
              <w:t>☐</w:t>
            </w:r>
            <w:r>
              <w:rPr>
                <w:color w:val="1F2937"/>
                <w:sz w:val="16"/>
              </w:rPr>
              <w:t xml:space="preserve"> Identify utilities, IT, staffing, weather, security, infection-control, access, or supply issues driving closure</w:t>
            </w:r>
          </w:p>
        </w:tc>
      </w:tr>
      <w:tr w:rsidR="00F748EC" w14:paraId="69CD8825"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5391453" w14:textId="77777777" w:rsidR="00F748EC" w:rsidRDefault="00C570A3">
            <w:pPr>
              <w:spacing w:after="0"/>
            </w:pPr>
            <w:r>
              <w:rPr>
                <w:color w:val="1F2937"/>
                <w:sz w:val="16"/>
              </w:rPr>
              <w:t>☐</w:t>
            </w:r>
            <w:r>
              <w:rPr>
                <w:color w:val="1F2937"/>
                <w:sz w:val="16"/>
              </w:rPr>
              <w:t xml:space="preserve"> Document decision authority, trigger, time, and expected reassessment</w:t>
            </w:r>
          </w:p>
        </w:tc>
      </w:tr>
    </w:tbl>
    <w:p w14:paraId="0CECE509" w14:textId="77777777" w:rsidR="00F748EC" w:rsidRDefault="00C570A3">
      <w:pPr>
        <w:pBdr>
          <w:bottom w:val="single" w:sz="12" w:space="3" w:color="E24E1B"/>
        </w:pBdr>
        <w:spacing w:before="80" w:after="60"/>
      </w:pPr>
      <w:r>
        <w:rPr>
          <w:b/>
          <w:color w:val="0B5D48"/>
          <w:sz w:val="22"/>
        </w:rPr>
        <w:t>2. PATIENT / CLINICAL CONTINUITY ACTIONS</w:t>
      </w:r>
    </w:p>
    <w:tbl>
      <w:tblPr>
        <w:tblW w:w="0" w:type="auto"/>
        <w:jc w:val="center"/>
        <w:tblLayout w:type="fixed"/>
        <w:tblLook w:val="04A0" w:firstRow="1" w:lastRow="0" w:firstColumn="1" w:lastColumn="0" w:noHBand="0" w:noVBand="1"/>
      </w:tblPr>
      <w:tblGrid>
        <w:gridCol w:w="10656"/>
      </w:tblGrid>
      <w:tr w:rsidR="00F748EC" w14:paraId="6D3901BE"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71B4BD4" w14:textId="77777777" w:rsidR="00F748EC" w:rsidRDefault="00C570A3">
            <w:pPr>
              <w:spacing w:after="0"/>
            </w:pPr>
            <w:r>
              <w:rPr>
                <w:color w:val="1F2937"/>
                <w:sz w:val="16"/>
              </w:rPr>
              <w:t>☐</w:t>
            </w:r>
            <w:r>
              <w:rPr>
                <w:color w:val="1F2937"/>
                <w:sz w:val="16"/>
              </w:rPr>
              <w:t xml:space="preserve"> Review same-day appointments and patients currently onsite</w:t>
            </w:r>
          </w:p>
        </w:tc>
      </w:tr>
      <w:tr w:rsidR="00F748EC" w14:paraId="36704E45"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F04CE6F" w14:textId="77777777" w:rsidR="00F748EC" w:rsidRDefault="00C570A3">
            <w:pPr>
              <w:spacing w:after="0"/>
            </w:pPr>
            <w:r>
              <w:rPr>
                <w:color w:val="1F2937"/>
                <w:sz w:val="16"/>
              </w:rPr>
              <w:t>☐</w:t>
            </w:r>
            <w:r>
              <w:rPr>
                <w:color w:val="1F2937"/>
                <w:sz w:val="16"/>
              </w:rPr>
              <w:t xml:space="preserve"> Triage urgent clinical needs and arrange referral/transfer as appropriate</w:t>
            </w:r>
          </w:p>
        </w:tc>
      </w:tr>
      <w:tr w:rsidR="00F748EC" w14:paraId="39B68F89"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D776DA8" w14:textId="77777777" w:rsidR="00F748EC" w:rsidRDefault="00C570A3">
            <w:pPr>
              <w:spacing w:after="0"/>
            </w:pPr>
            <w:r>
              <w:rPr>
                <w:color w:val="1F2937"/>
                <w:sz w:val="16"/>
              </w:rPr>
              <w:t>☐</w:t>
            </w:r>
            <w:r>
              <w:rPr>
                <w:color w:val="1F2937"/>
                <w:sz w:val="16"/>
              </w:rPr>
              <w:t xml:space="preserve"> Reschedule non-urgent visits and document patient notifications</w:t>
            </w:r>
          </w:p>
        </w:tc>
      </w:tr>
      <w:tr w:rsidR="00F748EC" w14:paraId="34AA89CD"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BAD5BE1" w14:textId="77777777" w:rsidR="00F748EC" w:rsidRDefault="00C570A3">
            <w:pPr>
              <w:spacing w:after="0"/>
            </w:pPr>
            <w:r>
              <w:rPr>
                <w:color w:val="1F2937"/>
                <w:sz w:val="16"/>
              </w:rPr>
              <w:t>☐</w:t>
            </w:r>
            <w:r>
              <w:rPr>
                <w:color w:val="1F2937"/>
                <w:sz w:val="16"/>
              </w:rPr>
              <w:t xml:space="preserve"> Address medication refill, laboratory, imaging, wound care, prenatal, behavioral health, chronic disease or other time-sensitive follow-up</w:t>
            </w:r>
          </w:p>
        </w:tc>
      </w:tr>
      <w:tr w:rsidR="00F748EC" w14:paraId="67282650"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D7546C2" w14:textId="77777777" w:rsidR="00F748EC" w:rsidRDefault="00C570A3">
            <w:pPr>
              <w:spacing w:after="0"/>
            </w:pPr>
            <w:r>
              <w:rPr>
                <w:color w:val="1F2937"/>
                <w:sz w:val="16"/>
              </w:rPr>
              <w:t>☐</w:t>
            </w:r>
            <w:r>
              <w:rPr>
                <w:color w:val="1F2937"/>
                <w:sz w:val="16"/>
              </w:rPr>
              <w:t xml:space="preserve"> Activate after-hours / emergency coverage messaging if applicable</w:t>
            </w:r>
          </w:p>
        </w:tc>
      </w:tr>
      <w:tr w:rsidR="00F748EC" w14:paraId="23BD335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A52C0DA" w14:textId="77777777" w:rsidR="00F748EC" w:rsidRDefault="00C570A3">
            <w:pPr>
              <w:spacing w:after="0"/>
            </w:pPr>
            <w:r>
              <w:rPr>
                <w:color w:val="1F2937"/>
                <w:sz w:val="16"/>
              </w:rPr>
              <w:t>☐</w:t>
            </w:r>
            <w:r>
              <w:rPr>
                <w:color w:val="1F2937"/>
                <w:sz w:val="16"/>
              </w:rPr>
              <w:t xml:space="preserve"> Provide patients with emergency instructions and alternate points of care as appropriate</w:t>
            </w:r>
          </w:p>
        </w:tc>
      </w:tr>
      <w:tr w:rsidR="00F748EC" w14:paraId="2734C7BF"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C67DA77" w14:textId="77777777" w:rsidR="00F748EC" w:rsidRDefault="00C570A3">
            <w:pPr>
              <w:spacing w:after="0"/>
            </w:pPr>
            <w:r>
              <w:rPr>
                <w:color w:val="1F2937"/>
                <w:sz w:val="16"/>
              </w:rPr>
              <w:t>☐</w:t>
            </w:r>
            <w:r>
              <w:rPr>
                <w:color w:val="1F2937"/>
                <w:sz w:val="16"/>
              </w:rPr>
              <w:t xml:space="preserve"> Protect and maintain access to patient records and pending results</w:t>
            </w:r>
          </w:p>
        </w:tc>
      </w:tr>
    </w:tbl>
    <w:p w14:paraId="2EDFACED" w14:textId="77777777" w:rsidR="00F748EC" w:rsidRDefault="00C570A3">
      <w:pPr>
        <w:pBdr>
          <w:bottom w:val="single" w:sz="12" w:space="3" w:color="E24E1B"/>
        </w:pBdr>
        <w:spacing w:before="80" w:after="60"/>
      </w:pPr>
      <w:r>
        <w:rPr>
          <w:b/>
          <w:color w:val="0B5D48"/>
          <w:sz w:val="22"/>
        </w:rPr>
        <w:t>3. OPERATIONAL CLOSURE ACTIONS</w:t>
      </w:r>
    </w:p>
    <w:tbl>
      <w:tblPr>
        <w:tblW w:w="0" w:type="auto"/>
        <w:jc w:val="center"/>
        <w:tblLayout w:type="fixed"/>
        <w:tblLook w:val="04A0" w:firstRow="1" w:lastRow="0" w:firstColumn="1" w:lastColumn="0" w:noHBand="0" w:noVBand="1"/>
      </w:tblPr>
      <w:tblGrid>
        <w:gridCol w:w="10656"/>
      </w:tblGrid>
      <w:tr w:rsidR="00F748EC" w14:paraId="691FCC6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55F9BEF6" w14:textId="77777777" w:rsidR="00F748EC" w:rsidRDefault="00C570A3">
            <w:pPr>
              <w:spacing w:after="0"/>
            </w:pPr>
            <w:r>
              <w:rPr>
                <w:color w:val="1F2937"/>
                <w:sz w:val="16"/>
              </w:rPr>
              <w:t>☐</w:t>
            </w:r>
            <w:r>
              <w:rPr>
                <w:color w:val="1F2937"/>
                <w:sz w:val="16"/>
              </w:rPr>
              <w:t xml:space="preserve"> Notify leadership, staff, on-call roles and individuals providing services under arrangement</w:t>
            </w:r>
          </w:p>
        </w:tc>
      </w:tr>
      <w:tr w:rsidR="00F748EC" w14:paraId="73D1344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3F1F1AD" w14:textId="77777777" w:rsidR="00F748EC" w:rsidRDefault="00C570A3">
            <w:pPr>
              <w:spacing w:after="0"/>
            </w:pPr>
            <w:r>
              <w:rPr>
                <w:color w:val="1F2937"/>
                <w:sz w:val="16"/>
              </w:rPr>
              <w:t>☐</w:t>
            </w:r>
            <w:r>
              <w:rPr>
                <w:color w:val="1F2937"/>
                <w:sz w:val="16"/>
              </w:rPr>
              <w:t xml:space="preserve"> Update phone message, website, patient portal, signage and other public channels</w:t>
            </w:r>
          </w:p>
        </w:tc>
      </w:tr>
      <w:tr w:rsidR="00F748EC" w14:paraId="3308E1F3"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BCFEECC" w14:textId="77777777" w:rsidR="00F748EC" w:rsidRDefault="00C570A3">
            <w:pPr>
              <w:spacing w:after="0"/>
            </w:pPr>
            <w:r>
              <w:rPr>
                <w:color w:val="1F2937"/>
                <w:sz w:val="16"/>
              </w:rPr>
              <w:lastRenderedPageBreak/>
              <w:t>☐</w:t>
            </w:r>
            <w:r>
              <w:rPr>
                <w:color w:val="1F2937"/>
                <w:sz w:val="16"/>
              </w:rPr>
              <w:t xml:space="preserve"> Notify key partners / vendors / landlord / utilities as needed</w:t>
            </w:r>
          </w:p>
        </w:tc>
      </w:tr>
      <w:tr w:rsidR="00F748EC" w14:paraId="49EB5BAB"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6D0F8F2" w14:textId="77777777" w:rsidR="00F748EC" w:rsidRDefault="00C570A3">
            <w:pPr>
              <w:spacing w:after="0"/>
            </w:pPr>
            <w:r>
              <w:rPr>
                <w:color w:val="1F2937"/>
                <w:sz w:val="16"/>
              </w:rPr>
              <w:t>☐</w:t>
            </w:r>
            <w:r>
              <w:rPr>
                <w:color w:val="1F2937"/>
                <w:sz w:val="16"/>
              </w:rPr>
              <w:t xml:space="preserve"> Secure medications, vaccines, controlled supplies and refrigerated products</w:t>
            </w:r>
          </w:p>
        </w:tc>
      </w:tr>
      <w:tr w:rsidR="00F748EC" w14:paraId="5D606AF4"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5287D6B" w14:textId="77777777" w:rsidR="00F748EC" w:rsidRDefault="00C570A3">
            <w:pPr>
              <w:spacing w:after="0"/>
            </w:pPr>
            <w:r>
              <w:rPr>
                <w:color w:val="1F2937"/>
                <w:sz w:val="16"/>
              </w:rPr>
              <w:t>☐</w:t>
            </w:r>
            <w:r>
              <w:rPr>
                <w:color w:val="1F2937"/>
                <w:sz w:val="16"/>
              </w:rPr>
              <w:t xml:space="preserve"> Secure cash, prescription pads, devices, PHI and other sensitive assets</w:t>
            </w:r>
          </w:p>
        </w:tc>
      </w:tr>
      <w:tr w:rsidR="00F748EC" w14:paraId="69D1D92D"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56F400DC" w14:textId="77777777" w:rsidR="00F748EC" w:rsidRDefault="00C570A3">
            <w:pPr>
              <w:spacing w:after="0"/>
            </w:pPr>
            <w:r>
              <w:rPr>
                <w:color w:val="1F2937"/>
                <w:sz w:val="16"/>
              </w:rPr>
              <w:t>☐</w:t>
            </w:r>
            <w:r>
              <w:rPr>
                <w:color w:val="1F2937"/>
                <w:sz w:val="16"/>
              </w:rPr>
              <w:t xml:space="preserve"> Activate EHR / IT downtime or remote-work procedures if systems are affected</w:t>
            </w:r>
          </w:p>
        </w:tc>
      </w:tr>
      <w:tr w:rsidR="00F748EC" w14:paraId="48272928"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2858AB6" w14:textId="77777777" w:rsidR="00F748EC" w:rsidRDefault="00C570A3">
            <w:pPr>
              <w:spacing w:after="0"/>
            </w:pPr>
            <w:r>
              <w:rPr>
                <w:color w:val="1F2937"/>
                <w:sz w:val="16"/>
              </w:rPr>
              <w:t>☐</w:t>
            </w:r>
            <w:r>
              <w:rPr>
                <w:color w:val="1F2937"/>
                <w:sz w:val="16"/>
              </w:rPr>
              <w:t xml:space="preserve"> Verify building security, alarm systems, water, HVAC and other conditions before leaving</w:t>
            </w:r>
          </w:p>
        </w:tc>
      </w:tr>
      <w:tr w:rsidR="00F748EC" w14:paraId="62194D6D"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162B07C" w14:textId="77777777" w:rsidR="00F748EC" w:rsidRDefault="00C570A3">
            <w:pPr>
              <w:spacing w:after="0"/>
            </w:pPr>
            <w:r>
              <w:rPr>
                <w:color w:val="1F2937"/>
                <w:sz w:val="16"/>
              </w:rPr>
              <w:t>☐</w:t>
            </w:r>
            <w:r>
              <w:rPr>
                <w:color w:val="1F2937"/>
                <w:sz w:val="16"/>
              </w:rPr>
              <w:t xml:space="preserve"> Document outstanding work, pending referrals/results, deliveries and follow-up owners</w:t>
            </w:r>
          </w:p>
        </w:tc>
      </w:tr>
    </w:tbl>
    <w:p w14:paraId="7FBC3A44" w14:textId="77777777" w:rsidR="00F748EC" w:rsidRDefault="00C570A3">
      <w:r>
        <w:br w:type="page"/>
      </w:r>
    </w:p>
    <w:p w14:paraId="73144394" w14:textId="77777777" w:rsidR="00F748EC" w:rsidRDefault="00C570A3">
      <w:pPr>
        <w:pBdr>
          <w:bottom w:val="single" w:sz="12" w:space="3" w:color="E24E1B"/>
        </w:pBdr>
        <w:spacing w:before="80" w:after="60"/>
      </w:pPr>
      <w:r>
        <w:rPr>
          <w:b/>
          <w:color w:val="0B5D48"/>
          <w:sz w:val="22"/>
        </w:rPr>
        <w:lastRenderedPageBreak/>
        <w:t>4. REOPENING READINESS CHECK</w:t>
      </w:r>
    </w:p>
    <w:tbl>
      <w:tblPr>
        <w:tblW w:w="0" w:type="auto"/>
        <w:jc w:val="center"/>
        <w:tblLayout w:type="fixed"/>
        <w:tblLook w:val="04A0" w:firstRow="1" w:lastRow="0" w:firstColumn="1" w:lastColumn="0" w:noHBand="0" w:noVBand="1"/>
      </w:tblPr>
      <w:tblGrid>
        <w:gridCol w:w="10656"/>
      </w:tblGrid>
      <w:tr w:rsidR="00F748EC" w14:paraId="79B4161E"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B716EC9" w14:textId="77777777" w:rsidR="00F748EC" w:rsidRDefault="00C570A3">
            <w:pPr>
              <w:spacing w:after="0"/>
            </w:pPr>
            <w:r>
              <w:rPr>
                <w:color w:val="1F2937"/>
                <w:sz w:val="16"/>
              </w:rPr>
              <w:t>☐</w:t>
            </w:r>
            <w:r>
              <w:rPr>
                <w:color w:val="1F2937"/>
                <w:sz w:val="16"/>
              </w:rPr>
              <w:t xml:space="preserve"> Building access is safe and any required inspection/clearance is complete</w:t>
            </w:r>
          </w:p>
        </w:tc>
      </w:tr>
      <w:tr w:rsidR="00F748EC" w14:paraId="75BB2242"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CC17BE8" w14:textId="77777777" w:rsidR="00F748EC" w:rsidRDefault="00C570A3">
            <w:pPr>
              <w:spacing w:after="0"/>
            </w:pPr>
            <w:r>
              <w:rPr>
                <w:color w:val="1F2937"/>
                <w:sz w:val="16"/>
              </w:rPr>
              <w:t>☐</w:t>
            </w:r>
            <w:r>
              <w:rPr>
                <w:color w:val="1F2937"/>
                <w:sz w:val="16"/>
              </w:rPr>
              <w:t xml:space="preserve"> Electricity, HVAC, water/sewer, communications and other required utilities are reliable</w:t>
            </w:r>
          </w:p>
        </w:tc>
      </w:tr>
      <w:tr w:rsidR="00F748EC" w14:paraId="4DA063E7"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71E39E9" w14:textId="77777777" w:rsidR="00F748EC" w:rsidRDefault="00C570A3">
            <w:pPr>
              <w:spacing w:after="0"/>
            </w:pPr>
            <w:r>
              <w:rPr>
                <w:color w:val="1F2937"/>
                <w:sz w:val="16"/>
              </w:rPr>
              <w:t>☐</w:t>
            </w:r>
            <w:r>
              <w:rPr>
                <w:color w:val="1F2937"/>
                <w:sz w:val="16"/>
              </w:rPr>
              <w:t xml:space="preserve"> Fire/life-safety and security systems are operational as applicable</w:t>
            </w:r>
          </w:p>
        </w:tc>
      </w:tr>
      <w:tr w:rsidR="00F748EC" w14:paraId="42D15AB9"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D2580F8" w14:textId="77777777" w:rsidR="00F748EC" w:rsidRDefault="00C570A3">
            <w:pPr>
              <w:spacing w:after="0"/>
            </w:pPr>
            <w:r>
              <w:rPr>
                <w:color w:val="1F2937"/>
                <w:sz w:val="16"/>
              </w:rPr>
              <w:t>☐</w:t>
            </w:r>
            <w:r>
              <w:rPr>
                <w:color w:val="1F2937"/>
                <w:sz w:val="16"/>
              </w:rPr>
              <w:t xml:space="preserve"> IT/network/EHR/phones are operational or approved downtime processes can safely support service</w:t>
            </w:r>
          </w:p>
        </w:tc>
      </w:tr>
      <w:tr w:rsidR="00F748EC" w14:paraId="29C616A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492409F" w14:textId="77777777" w:rsidR="00F748EC" w:rsidRDefault="00C570A3">
            <w:pPr>
              <w:spacing w:after="0"/>
            </w:pPr>
            <w:r>
              <w:rPr>
                <w:color w:val="1F2937"/>
                <w:sz w:val="16"/>
              </w:rPr>
              <w:t>☐</w:t>
            </w:r>
            <w:r>
              <w:rPr>
                <w:color w:val="1F2937"/>
                <w:sz w:val="16"/>
              </w:rPr>
              <w:t xml:space="preserve"> Medication/vaccine refrigeration status is verified and any temperature excursion is resolved before product use</w:t>
            </w:r>
          </w:p>
        </w:tc>
      </w:tr>
      <w:tr w:rsidR="00F748EC" w14:paraId="194A58BF"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F6037D3" w14:textId="77777777" w:rsidR="00F748EC" w:rsidRDefault="00C570A3">
            <w:pPr>
              <w:spacing w:after="0"/>
            </w:pPr>
            <w:r>
              <w:rPr>
                <w:color w:val="1F2937"/>
                <w:sz w:val="16"/>
              </w:rPr>
              <w:t>☐</w:t>
            </w:r>
            <w:r>
              <w:rPr>
                <w:color w:val="1F2937"/>
                <w:sz w:val="16"/>
              </w:rPr>
              <w:t xml:space="preserve"> Critical clinical supplies, PPE, medications, forms and equipment are available</w:t>
            </w:r>
          </w:p>
        </w:tc>
      </w:tr>
      <w:tr w:rsidR="00F748EC" w14:paraId="015D95D7"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543B489D" w14:textId="77777777" w:rsidR="00F748EC" w:rsidRDefault="00C570A3">
            <w:pPr>
              <w:spacing w:after="0"/>
            </w:pPr>
            <w:r>
              <w:rPr>
                <w:color w:val="1F2937"/>
                <w:sz w:val="16"/>
              </w:rPr>
              <w:t>☐</w:t>
            </w:r>
            <w:r>
              <w:rPr>
                <w:color w:val="1F2937"/>
                <w:sz w:val="16"/>
              </w:rPr>
              <w:t xml:space="preserve"> Adequate staff and required clinical coverage are available</w:t>
            </w:r>
          </w:p>
        </w:tc>
      </w:tr>
      <w:tr w:rsidR="00F748EC" w14:paraId="7B07F3D5"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E4A14AC" w14:textId="77777777" w:rsidR="00F748EC" w:rsidRDefault="00C570A3">
            <w:pPr>
              <w:spacing w:after="0"/>
            </w:pPr>
            <w:r>
              <w:rPr>
                <w:color w:val="1F2937"/>
                <w:sz w:val="16"/>
              </w:rPr>
              <w:t>☐</w:t>
            </w:r>
            <w:r>
              <w:rPr>
                <w:color w:val="1F2937"/>
                <w:sz w:val="16"/>
              </w:rPr>
              <w:t xml:space="preserve"> Cleaning/environmental conditions are acceptable for patient care</w:t>
            </w:r>
          </w:p>
        </w:tc>
      </w:tr>
      <w:tr w:rsidR="00F748EC" w14:paraId="682F6491"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B222697" w14:textId="77777777" w:rsidR="00F748EC" w:rsidRDefault="00C570A3">
            <w:pPr>
              <w:spacing w:after="0"/>
            </w:pPr>
            <w:r>
              <w:rPr>
                <w:color w:val="1F2937"/>
                <w:sz w:val="16"/>
              </w:rPr>
              <w:t>☐</w:t>
            </w:r>
            <w:r>
              <w:rPr>
                <w:color w:val="1F2937"/>
                <w:sz w:val="16"/>
              </w:rPr>
              <w:t xml:space="preserve"> Any infection-control or public-health restrictions are addressed</w:t>
            </w:r>
          </w:p>
        </w:tc>
      </w:tr>
      <w:tr w:rsidR="00F748EC" w14:paraId="00C2C9D5"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D31F64C" w14:textId="77777777" w:rsidR="00F748EC" w:rsidRDefault="00C570A3">
            <w:pPr>
              <w:spacing w:after="0"/>
            </w:pPr>
            <w:r>
              <w:rPr>
                <w:color w:val="1F2937"/>
                <w:sz w:val="16"/>
              </w:rPr>
              <w:t>☐</w:t>
            </w:r>
            <w:r>
              <w:rPr>
                <w:color w:val="1F2937"/>
                <w:sz w:val="16"/>
              </w:rPr>
              <w:t xml:space="preserve"> Referral, lab, pharmacy and other key service partners are available</w:t>
            </w:r>
          </w:p>
        </w:tc>
      </w:tr>
      <w:tr w:rsidR="00F748EC" w14:paraId="79794B3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BC5AC8C" w14:textId="77777777" w:rsidR="00F748EC" w:rsidRDefault="00C570A3">
            <w:pPr>
              <w:spacing w:after="0"/>
            </w:pPr>
            <w:r>
              <w:rPr>
                <w:color w:val="1F2937"/>
                <w:sz w:val="16"/>
              </w:rPr>
              <w:t>☐</w:t>
            </w:r>
            <w:r>
              <w:rPr>
                <w:color w:val="1F2937"/>
                <w:sz w:val="16"/>
              </w:rPr>
              <w:t xml:space="preserve"> Patient access/parking/transportation conditions are acceptable</w:t>
            </w:r>
          </w:p>
        </w:tc>
      </w:tr>
      <w:tr w:rsidR="00F748EC" w14:paraId="0AD9AAC4"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D47E99B" w14:textId="77777777" w:rsidR="00F748EC" w:rsidRDefault="00C570A3">
            <w:pPr>
              <w:spacing w:after="0"/>
            </w:pPr>
            <w:r>
              <w:rPr>
                <w:color w:val="1F2937"/>
                <w:sz w:val="16"/>
              </w:rPr>
              <w:t>☐</w:t>
            </w:r>
            <w:r>
              <w:rPr>
                <w:color w:val="1F2937"/>
                <w:sz w:val="16"/>
              </w:rPr>
              <w:t xml:space="preserve"> Leadership authorizes reopening and documents date/time/scope</w:t>
            </w:r>
          </w:p>
        </w:tc>
      </w:tr>
    </w:tbl>
    <w:p w14:paraId="5B78D14E" w14:textId="77777777" w:rsidR="00F748EC" w:rsidRDefault="00C570A3">
      <w:pPr>
        <w:pBdr>
          <w:bottom w:val="single" w:sz="12" w:space="3" w:color="E24E1B"/>
        </w:pBdr>
        <w:spacing w:before="80" w:after="60"/>
      </w:pPr>
      <w:r>
        <w:rPr>
          <w:b/>
          <w:color w:val="0B5D48"/>
          <w:sz w:val="22"/>
        </w:rPr>
        <w:t>5. REOPENING COMMUNICATION &amp; RECOVERY</w:t>
      </w:r>
    </w:p>
    <w:tbl>
      <w:tblPr>
        <w:tblW w:w="0" w:type="auto"/>
        <w:jc w:val="center"/>
        <w:tblLayout w:type="fixed"/>
        <w:tblLook w:val="04A0" w:firstRow="1" w:lastRow="0" w:firstColumn="1" w:lastColumn="0" w:noHBand="0" w:noVBand="1"/>
      </w:tblPr>
      <w:tblGrid>
        <w:gridCol w:w="10656"/>
      </w:tblGrid>
      <w:tr w:rsidR="00F748EC" w14:paraId="0E29626A"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5028EB4" w14:textId="77777777" w:rsidR="00F748EC" w:rsidRDefault="00C570A3">
            <w:pPr>
              <w:spacing w:after="0"/>
            </w:pPr>
            <w:r>
              <w:rPr>
                <w:color w:val="1F2937"/>
                <w:sz w:val="16"/>
              </w:rPr>
              <w:t>☐</w:t>
            </w:r>
            <w:r>
              <w:rPr>
                <w:color w:val="1F2937"/>
                <w:sz w:val="16"/>
              </w:rPr>
              <w:t xml:space="preserve"> Notify staff of reopening time, scope, staffing plan and any temporary restrictions</w:t>
            </w:r>
          </w:p>
        </w:tc>
      </w:tr>
      <w:tr w:rsidR="00F748EC" w14:paraId="7E061725"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4B139DF" w14:textId="77777777" w:rsidR="00F748EC" w:rsidRDefault="00C570A3">
            <w:pPr>
              <w:spacing w:after="0"/>
            </w:pPr>
            <w:r>
              <w:rPr>
                <w:color w:val="1F2937"/>
                <w:sz w:val="16"/>
              </w:rPr>
              <w:t>☐</w:t>
            </w:r>
            <w:r>
              <w:rPr>
                <w:color w:val="1F2937"/>
                <w:sz w:val="16"/>
              </w:rPr>
              <w:t xml:space="preserve"> Notify patients and update website/phone/portal/signage</w:t>
            </w:r>
          </w:p>
        </w:tc>
      </w:tr>
      <w:tr w:rsidR="00F748EC" w14:paraId="4B2D665D"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AB2DF4D" w14:textId="77777777" w:rsidR="00F748EC" w:rsidRDefault="00C570A3">
            <w:pPr>
              <w:spacing w:after="0"/>
            </w:pPr>
            <w:r>
              <w:rPr>
                <w:color w:val="1F2937"/>
                <w:sz w:val="16"/>
              </w:rPr>
              <w:t>☐</w:t>
            </w:r>
            <w:r>
              <w:rPr>
                <w:color w:val="1F2937"/>
                <w:sz w:val="16"/>
              </w:rPr>
              <w:t xml:space="preserve"> Prioritize rescheduling of urgent and time-sensitive care</w:t>
            </w:r>
          </w:p>
        </w:tc>
      </w:tr>
      <w:tr w:rsidR="00F748EC" w14:paraId="10EB5AD8"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7BCCC03" w14:textId="77777777" w:rsidR="00F748EC" w:rsidRDefault="00C570A3">
            <w:pPr>
              <w:spacing w:after="0"/>
            </w:pPr>
            <w:r>
              <w:rPr>
                <w:color w:val="1F2937"/>
                <w:sz w:val="16"/>
              </w:rPr>
              <w:t>☐</w:t>
            </w:r>
            <w:r>
              <w:rPr>
                <w:color w:val="1F2937"/>
                <w:sz w:val="16"/>
              </w:rPr>
              <w:t xml:space="preserve"> Reconcile EHR/paper records, messages, referrals, lab results and downtime documentation</w:t>
            </w:r>
          </w:p>
        </w:tc>
      </w:tr>
      <w:tr w:rsidR="00F748EC" w14:paraId="5EFDE24B"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008DC73" w14:textId="77777777" w:rsidR="00F748EC" w:rsidRDefault="00C570A3">
            <w:pPr>
              <w:spacing w:after="0"/>
            </w:pPr>
            <w:r>
              <w:rPr>
                <w:color w:val="1F2937"/>
                <w:sz w:val="16"/>
              </w:rPr>
              <w:t>☐</w:t>
            </w:r>
            <w:r>
              <w:rPr>
                <w:color w:val="1F2937"/>
                <w:sz w:val="16"/>
              </w:rPr>
              <w:t xml:space="preserve"> Reconcile medications/vaccines/supplies and document any product disposition</w:t>
            </w:r>
          </w:p>
        </w:tc>
      </w:tr>
      <w:tr w:rsidR="00F748EC" w14:paraId="2E5E91A2"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CDF5221" w14:textId="77777777" w:rsidR="00F748EC" w:rsidRDefault="00C570A3">
            <w:pPr>
              <w:spacing w:after="0"/>
            </w:pPr>
            <w:r>
              <w:rPr>
                <w:color w:val="1F2937"/>
                <w:sz w:val="16"/>
              </w:rPr>
              <w:t>☐</w:t>
            </w:r>
            <w:r>
              <w:rPr>
                <w:color w:val="1F2937"/>
                <w:sz w:val="16"/>
              </w:rPr>
              <w:t xml:space="preserve"> Monitor operations after reopening for unresolved safety or service issues</w:t>
            </w:r>
          </w:p>
        </w:tc>
      </w:tr>
      <w:tr w:rsidR="00F748EC" w14:paraId="607A8A73" w14:textId="77777777">
        <w:trPr>
          <w:trHeight w:val="360"/>
          <w:jc w:val="center"/>
        </w:trPr>
        <w:tc>
          <w:tcPr>
            <w:tcW w:w="10656"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D05BEED" w14:textId="77777777" w:rsidR="00F748EC" w:rsidRDefault="00C570A3">
            <w:pPr>
              <w:spacing w:after="0"/>
            </w:pPr>
            <w:r>
              <w:rPr>
                <w:color w:val="1F2937"/>
                <w:sz w:val="16"/>
              </w:rPr>
              <w:t>☐</w:t>
            </w:r>
            <w:r>
              <w:rPr>
                <w:color w:val="1F2937"/>
                <w:sz w:val="16"/>
              </w:rPr>
              <w:t xml:space="preserve"> Complete AAR / improvement actions when warranted</w:t>
            </w:r>
          </w:p>
        </w:tc>
      </w:tr>
    </w:tbl>
    <w:p w14:paraId="581E3D76" w14:textId="77777777" w:rsidR="00F748EC" w:rsidRDefault="00C570A3">
      <w:pPr>
        <w:pBdr>
          <w:bottom w:val="single" w:sz="12" w:space="3" w:color="E24E1B"/>
        </w:pBdr>
        <w:spacing w:before="80" w:after="60"/>
      </w:pPr>
      <w:r>
        <w:rPr>
          <w:b/>
          <w:color w:val="0B5D48"/>
          <w:sz w:val="22"/>
        </w:rPr>
        <w:t>REOPENING AUTHORIZATION</w:t>
      </w:r>
    </w:p>
    <w:tbl>
      <w:tblPr>
        <w:tblW w:w="0" w:type="auto"/>
        <w:jc w:val="center"/>
        <w:tblLayout w:type="fixed"/>
        <w:tblLook w:val="04A0" w:firstRow="1" w:lastRow="0" w:firstColumn="1" w:lastColumn="0" w:noHBand="0" w:noVBand="1"/>
      </w:tblPr>
      <w:tblGrid>
        <w:gridCol w:w="1944"/>
        <w:gridCol w:w="3240"/>
        <w:gridCol w:w="1944"/>
        <w:gridCol w:w="3528"/>
      </w:tblGrid>
      <w:tr w:rsidR="00F748EC" w14:paraId="1CB9F3FC" w14:textId="77777777">
        <w:trPr>
          <w:trHeight w:val="390"/>
          <w:jc w:val="center"/>
        </w:trPr>
        <w:tc>
          <w:tcPr>
            <w:tcW w:w="1944"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B28AFFC" w14:textId="77777777" w:rsidR="00F748EC" w:rsidRDefault="00C570A3">
            <w:pPr>
              <w:spacing w:after="0"/>
            </w:pPr>
            <w:r>
              <w:rPr>
                <w:b/>
                <w:color w:val="0B5D48"/>
                <w:sz w:val="15"/>
              </w:rPr>
              <w:t>Authorized by</w:t>
            </w: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F42167" w14:textId="77777777" w:rsidR="00F748EC" w:rsidRDefault="00C570A3">
            <w:pPr>
              <w:spacing w:after="0"/>
            </w:pPr>
            <w:r>
              <w:rPr>
                <w:i/>
                <w:color w:val="6B7280"/>
                <w:sz w:val="15"/>
              </w:rPr>
              <w:t>&lt;Name / title&gt;</w:t>
            </w:r>
          </w:p>
        </w:tc>
        <w:tc>
          <w:tcPr>
            <w:tcW w:w="1944"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AB23180" w14:textId="77777777" w:rsidR="00F748EC" w:rsidRDefault="00C570A3">
            <w:pPr>
              <w:spacing w:after="0"/>
            </w:pPr>
            <w:r>
              <w:rPr>
                <w:b/>
                <w:color w:val="0B5D48"/>
                <w:sz w:val="15"/>
              </w:rPr>
              <w:t>Date / time</w:t>
            </w: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21E779" w14:textId="77777777" w:rsidR="00F748EC" w:rsidRDefault="00C570A3">
            <w:pPr>
              <w:spacing w:after="0"/>
            </w:pPr>
            <w:r>
              <w:rPr>
                <w:i/>
                <w:color w:val="6B7280"/>
                <w:sz w:val="15"/>
              </w:rPr>
              <w:t>&lt;Insert&gt;</w:t>
            </w:r>
          </w:p>
        </w:tc>
      </w:tr>
      <w:tr w:rsidR="00F748EC" w14:paraId="6BEA6F65" w14:textId="77777777">
        <w:trPr>
          <w:trHeight w:val="390"/>
          <w:jc w:val="center"/>
        </w:trPr>
        <w:tc>
          <w:tcPr>
            <w:tcW w:w="1944"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4D1DB06" w14:textId="77777777" w:rsidR="00F748EC" w:rsidRDefault="00C570A3">
            <w:pPr>
              <w:spacing w:after="0"/>
            </w:pPr>
            <w:r>
              <w:rPr>
                <w:b/>
                <w:color w:val="0B5D48"/>
                <w:sz w:val="15"/>
              </w:rPr>
              <w:t>Scope</w:t>
            </w: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CC2BCE" w14:textId="77777777" w:rsidR="00F748EC" w:rsidRDefault="00C570A3">
            <w:pPr>
              <w:spacing w:after="0"/>
            </w:pPr>
            <w:r>
              <w:rPr>
                <w:i/>
                <w:color w:val="6B7280"/>
                <w:sz w:val="15"/>
              </w:rPr>
              <w:t>&lt;Full / phased / limited services&gt;</w:t>
            </w:r>
          </w:p>
        </w:tc>
        <w:tc>
          <w:tcPr>
            <w:tcW w:w="1944"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0B94146" w14:textId="77777777" w:rsidR="00F748EC" w:rsidRDefault="00C570A3">
            <w:pPr>
              <w:spacing w:after="0"/>
            </w:pPr>
            <w:r>
              <w:rPr>
                <w:b/>
                <w:color w:val="0B5D48"/>
                <w:sz w:val="15"/>
              </w:rPr>
              <w:t>Next reassessment</w:t>
            </w: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09E030" w14:textId="77777777" w:rsidR="00F748EC" w:rsidRDefault="00C570A3">
            <w:pPr>
              <w:spacing w:after="0"/>
            </w:pPr>
            <w:r>
              <w:rPr>
                <w:i/>
                <w:color w:val="6B7280"/>
                <w:sz w:val="15"/>
              </w:rPr>
              <w:t>&lt;Insert / N/A&gt;</w:t>
            </w:r>
          </w:p>
        </w:tc>
      </w:tr>
    </w:tbl>
    <w:p w14:paraId="1BC06D5B" w14:textId="77777777" w:rsidR="00C570A3" w:rsidRDefault="00C570A3"/>
    <w:sectPr w:rsidR="00C570A3" w:rsidSect="00034616">
      <w:footerReference w:type="default" r:id="rId9"/>
      <w:pgSz w:w="12240" w:h="15840"/>
      <w:pgMar w:top="648" w:right="792" w:bottom="648" w:left="792" w:header="230"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269AB" w14:textId="77777777" w:rsidR="00C570A3" w:rsidRDefault="00C570A3">
      <w:pPr>
        <w:spacing w:after="0" w:line="240" w:lineRule="auto"/>
      </w:pPr>
      <w:r>
        <w:separator/>
      </w:r>
    </w:p>
  </w:endnote>
  <w:endnote w:type="continuationSeparator" w:id="0">
    <w:p w14:paraId="7E0F597D" w14:textId="77777777" w:rsidR="00C570A3" w:rsidRDefault="00C5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BEE7" w14:textId="77777777" w:rsidR="00F748EC" w:rsidRDefault="00C570A3">
    <w:pPr>
      <w:pStyle w:val="Footer"/>
      <w:jc w:val="center"/>
    </w:pPr>
    <w:r>
      <w:rPr>
        <w:color w:val="6B7280"/>
        <w:sz w:val="13"/>
      </w:rPr>
      <w:t>Healthcare Coalition of Maine | www.mainehccs.org | FQHC Planning Resource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344A5" w14:textId="77777777" w:rsidR="00C570A3" w:rsidRDefault="00C570A3">
      <w:pPr>
        <w:spacing w:after="0" w:line="240" w:lineRule="auto"/>
      </w:pPr>
      <w:r>
        <w:separator/>
      </w:r>
    </w:p>
  </w:footnote>
  <w:footnote w:type="continuationSeparator" w:id="0">
    <w:p w14:paraId="4311D9EA" w14:textId="77777777" w:rsidR="00C570A3" w:rsidRDefault="00C57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3000771">
    <w:abstractNumId w:val="8"/>
  </w:num>
  <w:num w:numId="2" w16cid:durableId="1938948289">
    <w:abstractNumId w:val="6"/>
  </w:num>
  <w:num w:numId="3" w16cid:durableId="1106268464">
    <w:abstractNumId w:val="5"/>
  </w:num>
  <w:num w:numId="4" w16cid:durableId="863518445">
    <w:abstractNumId w:val="4"/>
  </w:num>
  <w:num w:numId="5" w16cid:durableId="267467253">
    <w:abstractNumId w:val="7"/>
  </w:num>
  <w:num w:numId="6" w16cid:durableId="1853718284">
    <w:abstractNumId w:val="3"/>
  </w:num>
  <w:num w:numId="7" w16cid:durableId="1343707766">
    <w:abstractNumId w:val="2"/>
  </w:num>
  <w:num w:numId="8" w16cid:durableId="137236459">
    <w:abstractNumId w:val="1"/>
  </w:num>
  <w:num w:numId="9" w16cid:durableId="123543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2112C"/>
    <w:rsid w:val="00B47730"/>
    <w:rsid w:val="00B73DA4"/>
    <w:rsid w:val="00C570A3"/>
    <w:rsid w:val="00CB0664"/>
    <w:rsid w:val="00F748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5781E"/>
  <w14:defaultImageDpi w14:val="300"/>
  <w15:docId w15:val="{BB6E5767-7728-4B86-B02C-66037A44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2026-09-14T17:13:00Z</dcterms:created>
  <dcterms:modified xsi:type="dcterms:W3CDTF">2026-09-14T17:13:00Z</dcterms:modified>
  <cp:category/>
</cp:coreProperties>
</file>