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Arial" w:hAnsi="Arial"/>
        </w:rPr>
        <w:drawing>
          <wp:inline xmlns:a="http://schemas.openxmlformats.org/drawingml/2006/main" xmlns:pic="http://schemas.openxmlformats.org/drawingml/2006/picture">
            <wp:extent cx="1554480" cy="137039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3703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rial" w:hAnsi="Arial"/>
          <w:b/>
          <w:i w:val="0"/>
          <w:color w:val="006747"/>
          <w:sz w:val="40"/>
          <w:u w:val="none"/>
        </w:rPr>
        <w:t>INTERMEDIATE CARE FACILITY FOR INDIVIDUALS</w:t>
      </w:r>
    </w:p>
    <w:p>
      <w:pPr>
        <w:spacing w:after="0"/>
        <w:jc w:val="center"/>
      </w:pPr>
      <w:r>
        <w:rPr>
          <w:rFonts w:ascii="Arial" w:hAnsi="Arial"/>
          <w:b/>
          <w:i w:val="0"/>
          <w:color w:val="006747"/>
          <w:sz w:val="40"/>
          <w:u w:val="none"/>
        </w:rPr>
        <w:t>WITH INTELLECTUAL DISABILITIES (ICF/IID)</w:t>
      </w:r>
    </w:p>
    <w:p>
      <w:pPr>
        <w:spacing w:after="0"/>
        <w:jc w:val="center"/>
      </w:pPr>
      <w:r>
        <w:rPr>
          <w:rFonts w:ascii="Arial" w:hAnsi="Arial"/>
          <w:b/>
          <w:i w:val="0"/>
          <w:color w:val="006747"/>
          <w:sz w:val="44"/>
          <w:u w:val="none"/>
        </w:rPr>
        <w:t>REGULATIONS &amp; OFFICIAL RESOURCES</w:t>
      </w:r>
    </w:p>
    <w:p>
      <w:pPr>
        <w:spacing w:after="60"/>
        <w:jc w:val="center"/>
      </w:pPr>
      <w:r>
        <w:rPr>
          <w:rFonts w:ascii="Arial" w:hAnsi="Arial"/>
          <w:b/>
          <w:i w:val="0"/>
          <w:color w:val="E35205"/>
          <w:sz w:val="24"/>
          <w:u w:val="single"/>
        </w:rPr>
        <w:t>Emergency Operations Plan Planning Reference</w:t>
      </w:r>
    </w:p>
    <w:p>
      <w:pPr>
        <w:jc w:val="center"/>
      </w:pPr>
      <w:r>
        <w:rPr>
          <w:rFonts w:ascii="Arial" w:hAnsi="Arial"/>
          <w:b w:val="0"/>
          <w:i/>
          <w:color w:val="666666"/>
          <w:sz w:val="17"/>
          <w:u w:val="none"/>
        </w:rPr>
        <w:t>Companion resource to the HCC-ME ICF/IID Emergency Operations Plan Template and Compliance &amp; Regulatory Review Checklist.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shd w:fill="E9F2EE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/>
                <w:i w:val="0"/>
                <w:color w:val="006747"/>
                <w:sz w:val="19"/>
                <w:u w:val="none"/>
              </w:rPr>
              <w:t>Provider Type</w:t>
            </w:r>
          </w:p>
        </w:tc>
        <w:tc>
          <w:tcPr>
            <w:tcW w:type="dxa" w:w="5256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Intermediate Care Facility for Individuals with Intellectual Disabilities (ICF/IID)</w:t>
            </w:r>
          </w:p>
        </w:tc>
      </w:tr>
      <w:tr>
        <w:tc>
          <w:tcPr>
            <w:tcW w:type="dxa" w:w="5256"/>
            <w:shd w:fill="E9F2EE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/>
                <w:i w:val="0"/>
                <w:color w:val="006747"/>
                <w:sz w:val="19"/>
                <w:u w:val="none"/>
              </w:rPr>
              <w:t>Primary CMS Regulation</w:t>
            </w:r>
          </w:p>
        </w:tc>
        <w:tc>
          <w:tcPr>
            <w:tcW w:type="dxa" w:w="5256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42 CFR §483.475</w:t>
            </w:r>
          </w:p>
        </w:tc>
      </w:tr>
      <w:tr>
        <w:tc>
          <w:tcPr>
            <w:tcW w:type="dxa" w:w="5256"/>
            <w:shd w:fill="E9F2EE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/>
                <w:i w:val="0"/>
                <w:color w:val="006747"/>
                <w:sz w:val="19"/>
                <w:u w:val="none"/>
              </w:rPr>
              <w:t>Related Federal Physical Environment</w:t>
            </w:r>
          </w:p>
        </w:tc>
        <w:tc>
          <w:tcPr>
            <w:tcW w:type="dxa" w:w="5256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42 CFR §483.470</w:t>
            </w:r>
          </w:p>
        </w:tc>
      </w:tr>
      <w:tr>
        <w:tc>
          <w:tcPr>
            <w:tcW w:type="dxa" w:w="5256"/>
            <w:shd w:fill="E9F2EE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/>
                <w:i w:val="0"/>
                <w:color w:val="006747"/>
                <w:sz w:val="19"/>
                <w:u w:val="none"/>
              </w:rPr>
              <w:t>Maine Licensing Rule</w:t>
            </w:r>
          </w:p>
        </w:tc>
        <w:tc>
          <w:tcPr>
            <w:tcW w:type="dxa" w:w="5256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10-144 CMR Chapter 118</w:t>
            </w:r>
          </w:p>
        </w:tc>
      </w:tr>
      <w:tr>
        <w:tc>
          <w:tcPr>
            <w:tcW w:type="dxa" w:w="5256"/>
            <w:shd w:fill="E9F2EE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/>
                <w:i w:val="0"/>
                <w:color w:val="006747"/>
                <w:sz w:val="19"/>
                <w:u w:val="none"/>
              </w:rPr>
              <w:t>Resource Version</w:t>
            </w:r>
          </w:p>
        </w:tc>
        <w:tc>
          <w:tcPr>
            <w:tcW w:type="dxa" w:w="5256"/>
            <w:tcBorders>
              <w:top w:val="single" w:sz="4" w:color="C6D2CE"/>
              <w:left w:val="single" w:sz="4" w:color="C6D2CE"/>
              <w:bottom w:val="single" w:sz="4" w:color="C6D2CE"/>
              <w:right w:val="single" w:sz="4" w:color="C6D2CE"/>
            </w:tcBorders>
            <w:tcMar>
              <w:top w:w="80" w:type="dxa"/>
              <w:start w:w="85" w:type="dxa"/>
              <w:bottom w:w="80" w:type="dxa"/>
              <w:end w:w="85" w:type="dxa"/>
            </w:tcMar>
          </w:tcPr>
          <w:p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September 15, 2026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FDF1E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E35205"/>
                <w:sz w:val="19"/>
                <w:u w:val="none"/>
              </w:rPr>
              <w:t xml:space="preserve">PLANNING RESOURCE ONLY. </w:t>
            </w:r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This page is a curated link guide. It does not replace current Federal, State of Maine, local, CMS survey, Life Safety Code, fire/building, privacy, public-health, or other requirements. Current controlling sources and AHJ determinations govern if they differ from this resource.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rFonts w:ascii="Arial" w:hAnsi="Arial"/>
          <w:b/>
          <w:i w:val="0"/>
          <w:color w:val="006747"/>
          <w:sz w:val="17"/>
          <w:u w:val="none"/>
        </w:rPr>
        <w:t>Links and official source pages verified September 15, 2026.</w:t>
      </w:r>
    </w:p>
    <w:p>
      <w:r>
        <w:rPr>
          <w:rFonts w:ascii="Arial" w:hAnsi="Arial"/>
        </w:rP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0674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28"/>
                <w:u w:val="none"/>
              </w:rPr>
              <w:t>HOW TO USE THIS RESOURCE</w:t>
            </w:r>
          </w:p>
          <w:p>
            <w:pPr>
              <w:spacing w:before="40" w:after="0"/>
            </w:pPr>
            <w:r>
              <w:rPr>
                <w:rFonts w:ascii="Arial" w:hAnsi="Arial"/>
                <w:b w:val="0"/>
                <w:i w:val="0"/>
                <w:color w:val="FFFFFF"/>
                <w:sz w:val="18"/>
                <w:u w:val="none"/>
              </w:rPr>
              <w:t>A website-ready and toolkit-ready source guide for Maine ICF/IID emergency preparedness planning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FDF1E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E35205"/>
                <w:sz w:val="19"/>
                <w:u w:val="none"/>
              </w:rPr>
              <w:t xml:space="preserve">IMPORTANT REGULATORY NOTE. </w:t>
            </w:r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ICF/IID emergency preparedness is provider-specific. Do not substitute LTC/SNF or another provider type’s requirements. Verify the facility’s actual CMS certification, Maine license, Life Safety Code occupancy/survey form, client evacuation capability, services, and local AHJ determinations.</w:t>
            </w:r>
          </w:p>
        </w:tc>
      </w:tr>
    </w:tbl>
    <w:p>
      <w:pPr>
        <w:spacing w:after="20"/>
      </w:pPr>
    </w:p>
    <w:p>
      <w:pPr>
        <w:spacing w:before="160" w:after="80"/>
        <w:pBdr>
          <w:bottom w:val="single" w:sz="12" w:space="3" w:color="E35205"/>
        </w:pBdr>
        <w:keepNext/>
      </w:pPr>
      <w:r>
        <w:rPr>
          <w:rFonts w:ascii="Arial" w:hAnsi="Arial"/>
          <w:b/>
          <w:i w:val="0"/>
          <w:color w:val="006747"/>
          <w:sz w:val="26"/>
          <w:u w:val="none"/>
        </w:rPr>
        <w:t>Regulatory hierarchy for an ICF/IID EOP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rPr>
          <w:cantSplit/>
          <w:tblHeader w:val="true"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EOP Planning Area</w:t>
            </w:r>
          </w:p>
        </w:tc>
        <w:tc>
          <w:tcPr>
            <w:tcW w:type="dxa" w:w="352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Primary Official Sources</w:t>
            </w:r>
          </w:p>
        </w:tc>
        <w:tc>
          <w:tcPr>
            <w:tcW w:type="dxa" w:w="52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Use / Documentation Focus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1. Core CMS emergency preparedness</w:t>
            </w:r>
          </w:p>
        </w:tc>
        <w:tc>
          <w:tcPr>
            <w:tcW w:type="dxa" w:w="352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42 CFR §483.475 + CMS Appendix Z</w:t>
            </w:r>
          </w:p>
        </w:tc>
        <w:tc>
          <w:tcPr>
            <w:tcW w:type="dxa" w:w="52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Emergency plan, all-hazards risk assessment, P&amp;Ps, communications, training/testing, integrated-system option.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2. ICF/IID Conditions of Participation</w:t>
            </w:r>
          </w:p>
        </w:tc>
        <w:tc>
          <w:tcPr>
            <w:tcW w:type="dxa" w:w="352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42 CFR Part 483, Subpart I + CMS Appendix J</w:t>
            </w:r>
          </w:p>
        </w:tc>
        <w:tc>
          <w:tcPr>
            <w:tcW w:type="dxa" w:w="52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Provider-specific requirements and survey guidance, including active-treatment and physical-environment expectations.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3. Evacuation drills &amp; fire/life safety</w:t>
            </w:r>
          </w:p>
        </w:tc>
        <w:tc>
          <w:tcPr>
            <w:tcW w:type="dxa" w:w="352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42 CFR §483.470(i)-(j) + CMS LSC/HCFC resources</w:t>
            </w:r>
          </w:p>
        </w:tc>
        <w:tc>
          <w:tcPr>
            <w:tcW w:type="dxa" w:w="52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Separate evacuation-drill and occupancy-specific fire/life-safety layer. Verify the actual ICF/IID survey form.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4. Maine licensing &amp; State/local overlays</w:t>
            </w:r>
          </w:p>
        </w:tc>
        <w:tc>
          <w:tcPr>
            <w:tcW w:type="dxa" w:w="352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10-144 CMR Ch. 118 + Maine DLC + Maine FMO/local AHJ + Maine CDC</w:t>
            </w:r>
          </w:p>
        </w:tc>
        <w:tc>
          <w:tcPr>
            <w:tcW w:type="dxa" w:w="52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Annual Maine EOP review, fire/safety testing, incident reporting, licensing, public-health and site-specific code requirements.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5. Privacy, P&amp;A &amp; planning resources</w:t>
            </w:r>
          </w:p>
        </w:tc>
        <w:tc>
          <w:tcPr>
            <w:tcW w:type="dxa" w:w="352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45 CFR §164.510 + HHS OCR + Disability Rights Maine + ASPR TRACIE + FEMA</w:t>
            </w:r>
          </w:p>
        </w:tc>
        <w:tc>
          <w:tcPr>
            <w:tcW w:type="dxa" w:w="52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Supports emergency information sharing, required P&amp;A contact, plan development, exercises, evaluation and improvement planning.</w:t>
            </w:r>
          </w:p>
        </w:tc>
      </w:tr>
    </w:tbl>
    <w:p>
      <w:pPr>
        <w:spacing w:before="160" w:after="80"/>
        <w:pBdr>
          <w:bottom w:val="single" w:sz="12" w:space="3" w:color="E35205"/>
        </w:pBdr>
        <w:keepNext/>
      </w:pPr>
      <w:r>
        <w:rPr>
          <w:rFonts w:ascii="Arial" w:hAnsi="Arial"/>
          <w:b/>
          <w:i w:val="0"/>
          <w:color w:val="006747"/>
          <w:sz w:val="26"/>
          <w:u w:val="none"/>
        </w:rPr>
        <w:t>ICF/IID-specific reminders</w:t>
      </w:r>
    </w:p>
    <w:p>
      <w:pPr>
        <w:pStyle w:val="ListBullet"/>
        <w:spacing w:after="40"/>
        <w:ind w:left="360" w:hanging="173"/>
      </w:pPr>
      <w:r>
        <w:rPr>
          <w:rFonts w:ascii="Arial" w:hAnsi="Arial"/>
          <w:b w:val="0"/>
          <w:i w:val="0"/>
          <w:color w:val="333333"/>
          <w:sz w:val="19"/>
          <w:u w:val="none"/>
        </w:rPr>
        <w:t>Federal CMS review cycle: the emergency plan, P&amp;Ps, communication plan, and training/testing program under §483.475 are reviewed and updated at least every 2 years. Maine Chapter 118 separately requires annual review of the emergency plan.</w:t>
      </w:r>
    </w:p>
    <w:p>
      <w:pPr>
        <w:pStyle w:val="ListBullet"/>
        <w:spacing w:after="40"/>
        <w:ind w:left="360" w:hanging="173"/>
      </w:pPr>
      <w:r>
        <w:rPr>
          <w:rFonts w:ascii="Arial" w:hAnsi="Arial"/>
          <w:b w:val="0"/>
          <w:i w:val="0"/>
          <w:color w:val="333333"/>
          <w:sz w:val="19"/>
          <w:u w:val="none"/>
        </w:rPr>
        <w:t>Risk assessment: the facility- and community-based all-hazards assessment must include missing clients.</w:t>
      </w:r>
    </w:p>
    <w:p>
      <w:pPr>
        <w:pStyle w:val="ListBullet"/>
        <w:spacing w:after="40"/>
        <w:ind w:left="360" w:hanging="173"/>
      </w:pPr>
      <w:r>
        <w:rPr>
          <w:rFonts w:ascii="Arial" w:hAnsi="Arial"/>
          <w:b w:val="0"/>
          <w:i w:val="0"/>
          <w:color w:val="333333"/>
          <w:sz w:val="19"/>
          <w:u w:val="none"/>
        </w:rPr>
        <w:t>Exercises: ICF/IIDs conduct two CMS emergency preparedness exercises each year. The annual full-scale/community-based or facility-based functional exercise is separate from the additional annual exercise.</w:t>
      </w:r>
    </w:p>
    <w:p>
      <w:pPr>
        <w:pStyle w:val="ListBullet"/>
        <w:spacing w:after="40"/>
        <w:ind w:left="360" w:hanging="173"/>
      </w:pPr>
      <w:r>
        <w:rPr>
          <w:rFonts w:ascii="Arial" w:hAnsi="Arial"/>
          <w:b w:val="0"/>
          <w:i w:val="0"/>
          <w:color w:val="333333"/>
          <w:sz w:val="19"/>
          <w:u w:val="none"/>
        </w:rPr>
        <w:t>Evacuation drills: §483.470(i) is a separate layer. Drills are required at least quarterly on each shift under varied conditions, with actual client evacuation at least annually on each shift and written evaluation/corrective action.</w:t>
      </w:r>
    </w:p>
    <w:p>
      <w:pPr>
        <w:pStyle w:val="ListBullet"/>
        <w:spacing w:after="40"/>
        <w:ind w:left="360" w:hanging="173"/>
      </w:pPr>
      <w:r>
        <w:rPr>
          <w:rFonts w:ascii="Arial" w:hAnsi="Arial"/>
          <w:b w:val="0"/>
          <w:i w:val="0"/>
          <w:color w:val="333333"/>
          <w:sz w:val="19"/>
          <w:u w:val="none"/>
        </w:rPr>
        <w:t>Communication: the required contact structure includes the State Licensing and Certification Agency and State Protection and Advocacy Agency, plus methods for client information/medical documentation, condition/location information, occupancy/needs reporting, and appropriate EOP information for clients/families/representatives.</w:t>
      </w:r>
    </w:p>
    <w:p>
      <w:pPr>
        <w:pStyle w:val="ListBullet"/>
        <w:spacing w:after="40"/>
        <w:ind w:left="360" w:hanging="173"/>
      </w:pPr>
      <w:r>
        <w:rPr>
          <w:rFonts w:ascii="Arial" w:hAnsi="Arial"/>
          <w:b w:val="0"/>
          <w:i w:val="0"/>
          <w:color w:val="333333"/>
          <w:sz w:val="19"/>
          <w:u w:val="none"/>
        </w:rPr>
        <w:t>Life Safety Code: do not assume CMS-2786R is the correct form. ICF/IID survey forms vary by occupancy/building type and evacuation capability; verify the facility’s actual LSC/HCFC survey layer.</w:t>
      </w:r>
    </w:p>
    <w:p>
      <w:r>
        <w:rPr>
          <w:rFonts w:ascii="Arial" w:hAnsi="Arial"/>
        </w:rP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0674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28"/>
                <w:u w:val="none"/>
              </w:rPr>
              <w:t>PRIMARY FEDERAL CMS REGULATIONS &amp; GUIDANCE</w:t>
            </w:r>
          </w:p>
          <w:p>
            <w:pPr>
              <w:spacing w:before="40" w:after="0"/>
            </w:pPr>
            <w:r>
              <w:rPr>
                <w:rFonts w:ascii="Arial" w:hAnsi="Arial"/>
                <w:b w:val="0"/>
                <w:i w:val="0"/>
                <w:color w:val="FFFFFF"/>
                <w:sz w:val="18"/>
                <w:u w:val="none"/>
              </w:rPr>
              <w:t>Start here for the controlling ICF/IID emergency preparedness framework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FDF1E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E35205"/>
                <w:sz w:val="19"/>
                <w:u w:val="none"/>
              </w:rPr>
              <w:t xml:space="preserve">USE THE ICF/IID-SPECIFIC TEXT. </w:t>
            </w:r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42 CFR §483.475 is the controlling provider-specific CMS emergency preparedness regulation. CMS Appendix Z is interpretive guidance; Part 483 Subpart I and Appendix J provide the broader ICF/IID Conditions of Participation and survey framework.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rPr>
          <w:cantSplit/>
          <w:tblHeader w:val="true"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Official Source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Why It Matters for ICF/IID EOP Planning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Planning Layer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Link</w:t>
            </w:r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42 CFR §483.475 - Emergency Preparedness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ICF/IID Condition of Participation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Core federal EP regulation. Covers the all-hazards emergency plan, required P&amp;Ps, communication plan, training/testing, and unified/integrated system option.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CORE CMS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12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42 CFR Part 483, Subpart I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ICF/IID Conditions of Participation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Full provider-specific federal conditions. Use when EOP implementation intersects with client protections, active treatment, staffing, health services, physical environment, and other ICF/IID requirements.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CORE CMS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13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42 CFR §483.470 - Physical Environment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Evacuation drills, fire protection, infection control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Directly relevant to EOP planning. Includes the separate ICF/IID evacuation-drill requirements and federal fire/life-safety/physical-environment expectations.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CORE CMS / PHYSICAL ENVIRONMENT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14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State Operations Manual - Appendix Z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Emergency Preparedness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CMS interpretive guidance and survey procedures for the Emergency Preparedness Rule. Use the ICF/IID-specific §483.475 sections and provider-specific exceptions.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CORE CMS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15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State Operations Manual - Appendix J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ICF/IID Survey Guidance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Provider-specific survey protocol and interpretive guidance for ICF/IID Conditions of Participation. Useful for understanding how broader ICF/IID requirements interact with emergency planning.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SURVEY GUIDANCE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16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ICF/IID Certification &amp; Compliance Page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Intermediate Care Facilities for Individuals with Intellectual Disabilities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CMS landing page for ICF/IID certification, compliance, background, and related official resources.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PROGRAM RESOURCE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17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Emergency Preparedness Rule Page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Quality, Safety &amp; Oversight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CMS landing page for EP rule resources, memoranda, training, Appendix Z access, and current updates.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PROGRAM RESOURCE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18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0674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28"/>
                <w:u w:val="none"/>
              </w:rPr>
              <w:t>FEDERAL LIFE SAFETY CODE / HEALTH CARE FACILITIES CODE</w:t>
            </w:r>
          </w:p>
          <w:p>
            <w:pPr>
              <w:spacing w:before="40" w:after="0"/>
            </w:pPr>
            <w:r>
              <w:rPr>
                <w:rFonts w:ascii="Arial" w:hAnsi="Arial"/>
                <w:b w:val="0"/>
                <w:i w:val="0"/>
                <w:color w:val="FFFFFF"/>
                <w:sz w:val="18"/>
                <w:u w:val="none"/>
              </w:rPr>
              <w:t>Verify the actual ICF/IID occupancy and survey form before applying individual K-tags or survey items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FDF1E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E35205"/>
                <w:sz w:val="19"/>
                <w:u w:val="none"/>
              </w:rPr>
              <w:t xml:space="preserve">DO NOT ASSUME ONE FORM. </w:t>
            </w:r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ICF/IID fire/life-safety surveying may use different CMS forms based on facility size, building type, occupancy, and evacuation capability. CMS lists ICF/IID-specific forms such as CMS-2786W, CMS-2786V, CMS-2786X, CMS-2786Y and CMS-2786M, while CMS-2786R is the Health Care Occupancy form when that layer applies.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rPr>
          <w:cantSplit/>
          <w:tblHeader w:val="true"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Official Source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Why It Matters for ICF/IID EOP Planning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Planning Layer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Link</w:t>
            </w:r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Life Safety Code &amp; Health Care Facilities Code Requirements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Certification &amp; Compliance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Official CMS LSC/HCFC page. Lists survey procedures and current ICF/IID-specific survey forms/resources.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FEDERAL LSC / HCFC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19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ICF/IID Conditions of Participation Page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CFR §§483.400-483.480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CMS overview of the ICF/IID CoPs and official survey/regulatory resources.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FEDERAL ICF/IID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20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Forms List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Current CMS forms repository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Use to locate current survey forms and versions by form number. Confirm the correct ICF/IID Life Safety form before using it as a compliance reference.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FORMS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21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42 CFR §483.470(i)-(j)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Evacuation drills and fire protection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Regulatory source for the ICF/IID evacuation-drill layer and federal fire/life-safety applicability. Coordinate these requirements with the EOP rather than duplicating survey forms inside the plan.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FEDERAL PHYSICAL ENVIRONMENT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14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</w:tbl>
    <w:p>
      <w:pPr>
        <w:spacing w:after="40"/>
      </w:pPr>
    </w:p>
    <w:p>
      <w:r>
        <w:rPr>
          <w:rFonts w:ascii="Arial" w:hAnsi="Arial"/>
        </w:rP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0674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28"/>
                <w:u w:val="none"/>
              </w:rPr>
              <w:t>MAINE REGULATIONS, LICENSING &amp; FIRE/LIFE-SAFETY RESOURCES</w:t>
            </w:r>
          </w:p>
          <w:p>
            <w:pPr>
              <w:spacing w:before="40" w:after="0"/>
            </w:pPr>
            <w:r>
              <w:rPr>
                <w:rFonts w:ascii="Arial" w:hAnsi="Arial"/>
                <w:b w:val="0"/>
                <w:i w:val="0"/>
                <w:color w:val="FFFFFF"/>
                <w:sz w:val="18"/>
                <w:u w:val="none"/>
              </w:rPr>
              <w:t>State and local sources that should be checked for each Maine ICF/IID facility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FDF1E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E35205"/>
                <w:sz w:val="19"/>
                <w:u w:val="none"/>
              </w:rPr>
              <w:t xml:space="preserve">MAINE ICF/IID LICENSING. </w:t>
            </w:r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Maine DHHS/DLC identifies ICF/IIDs as State-licensed and federally certified. Maine Chapter 118 adds provider-specific emergency-plan and safety/fire requirements, including annual emergency-plan review and facility safety-system testing/recordkeeping.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rPr>
          <w:cantSplit/>
          <w:tblHeader w:val="true"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Official Source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Why It Matters for ICF/IID EOP Planning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Planning Layer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Link</w:t>
            </w:r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DHHS/DLC - Medical Facilities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ICF/IID provider section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Official Maine provider page confirming ICF/IID State licensure/federal certification and linking the federal CoPs, §483.475, Life Safety Code, Chapter 118, and licensure application.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DLC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22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DHHS/DLC - Rules &amp; Regulations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Intermediate Care Facilities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Official State rules index. Use to access the current 10-144 CMR Chapter 118 and Maine-provided CMS Appendix J resources.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DLC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23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10-144 CMR Chapter 118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ICF/IID licensing rule - accessed through Maine DLC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Primary Maine licensing rule for ICF/IID facilities. Includes emergency-plan, training, annual review, fire/smoke reporting, safety-system testing, generator, recordkeeping and other facility requirements.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LICENSING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23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Office of State Fire Marshal - State Adopted NFPA Standards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Current State-adopted editions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Use to identify Maine-adopted NFPA editions relevant to the facility, systems and projects, including NFPA 1, 10, 13-series, 25, 72, 80, 99, 101, 110 and others as applicable.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FMO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24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Office of State Fire Marshal - Rules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State Fire Marshal rules and incorporated standards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Current rule chapters and incorporated standards. Review for fire prevention, medical facilities/equipment, alarms, fire safety in buildings, and other applicable topics.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FMO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25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FMO - Construction / Change of Use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Plans review and permitting guidance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Use for new construction, renovation, alterations affecting fire safety, or change of use. Coordinate EOP assumptions with approved occupancy, egress, systems, and permits.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FMO / AHJ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26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FMO - Applications &amp; Permits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Construction, change-of-use, fire alarm, sprinkler and related permits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Central State Fire Marshal permit/application page. Use with local permitting/AHJ requirements.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FMO / AHJ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27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</w:tbl>
    <w:p>
      <w:pPr>
        <w:spacing w:after="40"/>
      </w:pPr>
    </w:p>
    <w:p>
      <w:r>
        <w:rPr>
          <w:rFonts w:ascii="Arial" w:hAnsi="Arial"/>
        </w:rP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0674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28"/>
                <w:u w:val="none"/>
              </w:rPr>
              <w:t>PUBLIC HEALTH, PRIVACY &amp; PROTECTION / ADVOCACY</w:t>
            </w:r>
          </w:p>
          <w:p>
            <w:pPr>
              <w:spacing w:before="40" w:after="0"/>
            </w:pPr>
            <w:r>
              <w:rPr>
                <w:rFonts w:ascii="Arial" w:hAnsi="Arial"/>
                <w:b w:val="0"/>
                <w:i w:val="0"/>
                <w:color w:val="FFFFFF"/>
                <w:sz w:val="18"/>
                <w:u w:val="none"/>
              </w:rPr>
              <w:t>Official supporting sources for required contacts, information sharing, infection response and client rights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rPr>
          <w:cantSplit/>
          <w:tblHeader w:val="true"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Official Source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Why It Matters for ICF/IID EOP Planning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Planning Layer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Link</w:t>
            </w:r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CDC - Control of Notifiable Diseases and Conditions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10-144 CMR Chapter 258 resources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Current Maine public-health reporting rule and notifiable-disease resources. Incorporate applicable reporting and outbreak coordination into infection/emerging-disease procedures.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CDC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28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Disability Rights Maine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Maine Protection &amp; Advocacy system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Maine’s federally mandated Protection &amp; Advocacy system. CMS §483.475(c)(2) requires ICF/IIDs to maintain current contact information for the State P&amp;A agency.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REQUIRED CONTACT / P&amp;A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29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Revised Statutes, Title 5, Chapter 511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Protection and Advocacy for Persons with Disabilities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State statutory framework for Maine’s protection-and-advocacy system. Useful background when maintaining the required P&amp;A contact and coordination information.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STATUTE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30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45 CFR §164.510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HIPAA permitted uses/disclosures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Federal privacy regulation specifically referenced by §483.475 for evacuation-related client information and general condition/location disclosures.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FEDERAL PRIVACY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31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HHS OCR - Emergency Situations: Preparedness, Planning &amp; Response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HIPAA emergency guidance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Official HHS guidance on permitted sharing of protected health information during emergency planning and response.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FEDERAL PRIVACY GUIDANCE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32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HHS OCR - Summary of the HIPAA Security Rule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Contingency planning / emergency-mode operations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Supports records availability, cyber/EHR downtime, backup, restoration, and security incident procedures for electronic protected health information.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FEDERAL SECURITY GUIDANCE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33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</w:tbl>
    <w:p>
      <w:pPr>
        <w:spacing w:after="40"/>
      </w:pPr>
    </w:p>
    <w:p>
      <w:r>
        <w:rPr>
          <w:rFonts w:ascii="Arial" w:hAnsi="Arial"/>
        </w:rP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0674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28"/>
                <w:u w:val="none"/>
              </w:rPr>
              <w:t>OFFICIAL PLANNING, EXERCISE &amp; IMPROVEMENT RESOURCES</w:t>
            </w:r>
          </w:p>
          <w:p>
            <w:pPr>
              <w:spacing w:before="40" w:after="0"/>
            </w:pPr>
            <w:r>
              <w:rPr>
                <w:rFonts w:ascii="Arial" w:hAnsi="Arial"/>
                <w:b w:val="0"/>
                <w:i w:val="0"/>
                <w:color w:val="FFFFFF"/>
                <w:sz w:val="18"/>
                <w:u w:val="none"/>
              </w:rPr>
              <w:t>Helpful federal resources for all-hazards plan development, exercises, evaluation and improvement planning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FDF1E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E35205"/>
                <w:sz w:val="19"/>
                <w:u w:val="none"/>
              </w:rPr>
              <w:t xml:space="preserve">PLANNING TOOLS ARE SUPPORTING RESOURCES. </w:t>
            </w:r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ASPR TRACIE and FEMA resources can strengthen the EOP and documentation, but they do not replace the controlling CMS/Maine regulatory text or survey guidance.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rPr>
          <w:cantSplit/>
          <w:tblHeader w:val="true"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Official Source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Why It Matters for ICF/IID EOP Planning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Planning Layer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Link</w:t>
            </w:r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ASPR TRACIE - CMS Emergency Preparedness Rule Resource Hub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Provider-specific CMS EP tools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Federal healthcare preparedness resource hub with facility-specific requirement overviews, including an ICF/IID overview, plus topic collections, quick references, and technical assistance resources.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PLANNING TOOL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34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FEMA - Homeland Security Exercise and Evaluation Program (HSEEP)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Exercise design, evaluation &amp; improvement planning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Common federal framework for exercise program management, design/development, conduct, evaluation, and improvement planning. Useful for CMS exercise files and AAR/IP documentation.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PLANNING TOOL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35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FEMA - Comprehensive Preparedness Guide 101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Developing and maintaining EOPs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Federal all-hazards planning guidance supporting EOP structure, planning teams, assumptions, operations, annexes, maintenance and continuous improvement.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PLANNING TOOL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hyperlink r:id="rId36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  <w:tr>
        <w:trPr>
          <w:cantSplit/>
        </w:trPr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HHS OCR - Emergency Preparedness Decision/Guidance Resources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b w:val="0"/>
                <w:i/>
                <w:color w:val="555555"/>
                <w:sz w:val="16"/>
                <w:u w:val="none"/>
              </w:rPr>
              <w:t>Emergency information sharing</w:t>
            </w:r>
          </w:p>
        </w:tc>
        <w:tc>
          <w:tcPr>
            <w:tcW w:type="dxa" w:w="583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6"/>
                <w:u w:val="none"/>
              </w:rPr>
              <w:t>Useful when designing client/family notification, evacuation information release, coordination, and privacy-safe emergency communication workflows.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PLANNING TOOL / PRIVACY</w:t>
            </w:r>
          </w:p>
        </w:tc>
        <w:tc>
          <w:tcPr>
            <w:tcW w:type="dxa" w:w="93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  <w:jc w:val="center"/>
            </w:pPr>
            <w:hyperlink r:id="rId32">
              <w:r>
                <w:rPr>
                  <w:color w:val="E35205"/>
                  <w:u w:val="single"/>
                  <w:b/>
                  <w:sz w:val="20"/>
                </w:rPr>
                <w:t>Open</w:t>
              </w:r>
            </w:hyperlink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0674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28"/>
                <w:u w:val="none"/>
              </w:rPr>
              <w:t>QUICK CROSSWALK: EOP SECTION TO OFFICIAL SOURCES</w:t>
            </w:r>
          </w:p>
          <w:p>
            <w:pPr>
              <w:spacing w:before="40" w:after="0"/>
            </w:pPr>
            <w:r>
              <w:rPr>
                <w:rFonts w:ascii="Arial" w:hAnsi="Arial"/>
                <w:b w:val="0"/>
                <w:i w:val="0"/>
                <w:color w:val="FFFFFF"/>
                <w:sz w:val="18"/>
                <w:u w:val="none"/>
              </w:rPr>
              <w:t>Use this as a starting point when building or reviewing the ICF/IID EOP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rPr>
          <w:cantSplit/>
          <w:tblHeader w:val="true"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  <w:u w:val="none"/>
              </w:rPr>
              <w:t>EOP Planning Area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  <w:u w:val="none"/>
              </w:rPr>
              <w:t>Primary Official Sources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  <w:u w:val="none"/>
              </w:rPr>
              <w:t>Use / Documentation Focus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Administration / regulatory basis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42 CFR §483.475; CMS Appendix Z; Maine Ch. 118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Document program ownership, annual Maine EOP review, federal 2-year EP cycle, approvals and controlled references.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Risk Assessment / HVA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§483.475(a)(1)-(2); Appendix Z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Facility/community all-hazards assessment, including missing clients, with strategies for identified risks.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Client population / active-treatment continuity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§483.475(a)(3); Part 483 Subpart I; Appendix J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At-risk clients, services that can continue, active-treatment/support continuity, delegation and succession.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Coordination / incident management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§483.475(a)(4); local/county EMA; CMS Appendix Z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Cooperation with local, tribal, regional, State and Federal officials; integrated response.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Subsistence / utilities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§483.475(b)(1); Ch. 118; Maine FMO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Food, water, medical/pharmaceutical supplies, alternate energy, temperatures, emergency lighting, fire systems, sewage/waste.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Client &amp; staff tracking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§483.475(b)(2)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Track on-duty staff and sheltered clients; document specific receiving location when relocated.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Evacuation / shelter-in-place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§483.475(b)(3)-(4); §483.470(i); LSC/HCFC; Maine FMO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Safe evacuation, transportation, receiving sites, communication, shelter-in-place, drill obligations, physical access/egress.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Medical records / downtime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§483.475(b)(5); §483.475(c)(4)-(6); HIPAA/OCR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Preserve information, confidentiality, availability, continuity sharing, evacuation release, condition/location information.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Staffing / volunteers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§483.475(b)(6); Appendix Z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Emergency staffing strategies, volunteers, designated professionals, surge and role integration.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Receiving facilities / transfers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§483.475(b)(7); §483.475(b)(2)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Prearranged receiving capacity, transportation, continuity of services and relocation tracking.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1135 / alternate care sites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§483.475(b)(8); CMS EP guidance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Define the ICF/IID role when an alternate care site is identified under applicable emergency authority/waiver.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Communication plan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§483.475(c)(1)-(8); 45 CFR §164.510; DRM/P&amp;A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Required contacts, alternate communications, clinical information, occupancy/needs reporting, and appropriate client/family EOP information.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Training / exercises / drills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§483.475(d); §483.470(i); CMS Appendix Z; HSEEP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Initial/biennial EP training, two CMS EP exercises annually, separate quarterly evacuation drills, evaluation and corrective action.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Fire / life safety / generator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§483.470(j); CMS LSC/HCFC; Ch. 118 §11.N; Maine FMO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Correct occupancy/form, fire systems, alarms, sprinklers, egress, generator/testing, impairments, fire/smoke reporting and records.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Infection / communicable disease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§483.470(l); §483.475 HVA; Maine CDC Ch. 258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Sanitary environment, communicable-disease prevention/control, EID planning, reporting and outbreak coordination.</w:t>
            </w:r>
          </w:p>
        </w:tc>
      </w:tr>
      <w:tr>
        <w:trPr>
          <w:cantSplit/>
        </w:trPr>
        <w:tc>
          <w:tcPr>
            <w:tcW w:type="dxa" w:w="288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5"/>
                <w:u w:val="none"/>
              </w:rPr>
              <w:t>Recovery / AAR / improvement</w:t>
            </w:r>
          </w:p>
        </w:tc>
        <w:tc>
          <w:tcPr>
            <w:tcW w:type="dxa" w:w="32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§483.475(d)(2)(iii); CMS Appendix Z; HSEEP</w:t>
            </w:r>
          </w:p>
        </w:tc>
        <w:tc>
          <w:tcPr>
            <w:tcW w:type="dxa" w:w="55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5"/>
                <w:u w:val="none"/>
              </w:rPr>
              <w:t>Analyze exercises/events, document corrective actions, update the program and track improvements to closure.</w:t>
            </w:r>
          </w:p>
        </w:tc>
      </w:tr>
    </w:tbl>
    <w:p>
      <w:r>
        <w:rPr>
          <w:rFonts w:ascii="Arial" w:hAnsi="Arial"/>
        </w:rP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0674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28"/>
                <w:u w:val="none"/>
              </w:rPr>
              <w:t>WEBSITE-READY COPY</w:t>
            </w:r>
          </w:p>
          <w:p>
            <w:pPr>
              <w:spacing w:before="40" w:after="0"/>
            </w:pPr>
            <w:r>
              <w:rPr>
                <w:rFonts w:ascii="Arial" w:hAnsi="Arial"/>
                <w:b w:val="0"/>
                <w:i w:val="0"/>
                <w:color w:val="FFFFFF"/>
                <w:sz w:val="18"/>
                <w:u w:val="none"/>
              </w:rPr>
              <w:t>A concise version that can be pasted into the HCC-ME ICF/IID toolkit webpage</w:t>
            </w:r>
          </w:p>
        </w:tc>
      </w:tr>
    </w:tbl>
    <w:p>
      <w:pPr>
        <w:spacing w:after="20"/>
      </w:pPr>
    </w:p>
    <w:p>
      <w:r>
        <w:rPr>
          <w:rFonts w:ascii="Arial" w:hAnsi="Arial"/>
          <w:b/>
          <w:i w:val="0"/>
          <w:color w:val="006747"/>
          <w:sz w:val="28"/>
          <w:u w:val="none"/>
        </w:rPr>
        <w:t>Regulations &amp; Official Resources</w:t>
      </w:r>
    </w:p>
    <w:p>
      <w:r>
        <w:rPr>
          <w:rFonts w:ascii="Arial" w:hAnsi="Arial"/>
          <w:b w:val="0"/>
          <w:i w:val="0"/>
          <w:color w:val="333333"/>
          <w:sz w:val="19"/>
          <w:u w:val="none"/>
        </w:rPr>
        <w:t>Use the official sources below when developing, reviewing, or updating an ICF/IID Emergency Operations Plan. These links include the controlling CMS emergency preparedness regulation, ICF/IID Conditions of Participation and survey guidance, Maine licensing requirements, fire/life-safety resources, public-health requirements, and supporting federal planning tools.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FDF1E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E35205"/>
                <w:sz w:val="19"/>
                <w:u w:val="none"/>
              </w:rPr>
              <w:t xml:space="preserve">IMPORTANT. </w:t>
            </w:r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HCC-ME resources are planning tools only. Current Federal and State law, CMS survey guidance, Maine DHHS/DLC requirements, Maine Office of State Fire Marshal/local AHJ requirements, and other applicable authorities control.</w:t>
            </w:r>
          </w:p>
        </w:tc>
      </w:tr>
    </w:tbl>
    <w:p>
      <w:pPr>
        <w:spacing w:after="20"/>
      </w:pPr>
    </w:p>
    <w:p>
      <w:pPr>
        <w:spacing w:before="120" w:after="60"/>
        <w:keepNext/>
      </w:pPr>
      <w:r>
        <w:rPr>
          <w:rFonts w:ascii="Arial" w:hAnsi="Arial"/>
          <w:b/>
          <w:i w:val="0"/>
          <w:color w:val="006747"/>
          <w:sz w:val="22"/>
          <w:u w:val="none"/>
        </w:rPr>
        <w:t>Federal CMS - Emergency Preparedness &amp; ICF/IID Requirements</w:t>
      </w:r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12">
        <w:r>
          <w:rPr>
            <w:color w:val="E35205"/>
            <w:u w:val="single"/>
            <w:sz w:val="20"/>
          </w:rPr>
          <w:t>42 CFR §483.475 - ICF/IID Emergency Preparedness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13">
        <w:r>
          <w:rPr>
            <w:color w:val="E35205"/>
            <w:u w:val="single"/>
            <w:sz w:val="20"/>
          </w:rPr>
          <w:t>42 CFR Part 483, Subpart I - ICF/IID Conditions of Participation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14">
        <w:r>
          <w:rPr>
            <w:color w:val="E35205"/>
            <w:u w:val="single"/>
            <w:sz w:val="20"/>
          </w:rPr>
          <w:t>42 CFR §483.470 - Physical Environment / Evacuation Drills / Fire Protection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15">
        <w:r>
          <w:rPr>
            <w:color w:val="E35205"/>
            <w:u w:val="single"/>
            <w:sz w:val="20"/>
          </w:rPr>
          <w:t>CMS Appendix Z - Emergency Preparedness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16">
        <w:r>
          <w:rPr>
            <w:color w:val="E35205"/>
            <w:u w:val="single"/>
            <w:sz w:val="20"/>
          </w:rPr>
          <w:t>CMS Appendix J - ICF/IID Survey Guidance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17">
        <w:r>
          <w:rPr>
            <w:color w:val="E35205"/>
            <w:u w:val="single"/>
            <w:sz w:val="20"/>
          </w:rPr>
          <w:t>CMS ICF/IID Certification &amp; Compliance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19">
        <w:r>
          <w:rPr>
            <w:color w:val="E35205"/>
            <w:u w:val="single"/>
            <w:sz w:val="20"/>
          </w:rPr>
          <w:t>CMS Life Safety Code &amp; Health Care Facilities Code Requirements</w:t>
        </w:r>
      </w:hyperlink>
    </w:p>
    <w:p>
      <w:pPr>
        <w:spacing w:before="120" w:after="60"/>
        <w:keepNext/>
      </w:pPr>
      <w:r>
        <w:rPr>
          <w:rFonts w:ascii="Arial" w:hAnsi="Arial"/>
          <w:b/>
          <w:i w:val="0"/>
          <w:color w:val="006747"/>
          <w:sz w:val="22"/>
          <w:u w:val="none"/>
        </w:rPr>
        <w:t>Maine - Licensing, Fire/Life Safety &amp; Public Health</w:t>
      </w:r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22">
        <w:r>
          <w:rPr>
            <w:color w:val="E35205"/>
            <w:u w:val="single"/>
            <w:sz w:val="20"/>
          </w:rPr>
          <w:t>Maine DHHS/DLC - ICF/IID Medical Facilities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23">
        <w:r>
          <w:rPr>
            <w:color w:val="E35205"/>
            <w:u w:val="single"/>
            <w:sz w:val="20"/>
          </w:rPr>
          <w:t>Maine DHHS/DLC - Rules &amp; Regulations / Chapter 118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24">
        <w:r>
          <w:rPr>
            <w:color w:val="E35205"/>
            <w:u w:val="single"/>
            <w:sz w:val="20"/>
          </w:rPr>
          <w:t>Maine State Fire Marshal - State Adopted NFPA Standards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25">
        <w:r>
          <w:rPr>
            <w:color w:val="E35205"/>
            <w:u w:val="single"/>
            <w:sz w:val="20"/>
          </w:rPr>
          <w:t>Maine State Fire Marshal - Rules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26">
        <w:r>
          <w:rPr>
            <w:color w:val="E35205"/>
            <w:u w:val="single"/>
            <w:sz w:val="20"/>
          </w:rPr>
          <w:t>Maine State Fire Marshal - Construction / Permitting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28">
        <w:r>
          <w:rPr>
            <w:color w:val="E35205"/>
            <w:u w:val="single"/>
            <w:sz w:val="20"/>
          </w:rPr>
          <w:t>Maine CDC - Control of Notifiable Diseases and Conditions</w:t>
        </w:r>
      </w:hyperlink>
    </w:p>
    <w:p>
      <w:pPr>
        <w:spacing w:before="120" w:after="60"/>
        <w:keepNext/>
      </w:pPr>
      <w:r>
        <w:rPr>
          <w:rFonts w:ascii="Arial" w:hAnsi="Arial"/>
          <w:b/>
          <w:i w:val="0"/>
          <w:color w:val="006747"/>
          <w:sz w:val="22"/>
          <w:u w:val="none"/>
        </w:rPr>
        <w:t>Client Rights, Privacy &amp; Protection / Advocacy</w:t>
      </w:r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29">
        <w:r>
          <w:rPr>
            <w:color w:val="E35205"/>
            <w:u w:val="single"/>
            <w:sz w:val="20"/>
          </w:rPr>
          <w:t>Disability Rights Maine - State Protection &amp; Advocacy System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30">
        <w:r>
          <w:rPr>
            <w:color w:val="E35205"/>
            <w:u w:val="single"/>
            <w:sz w:val="20"/>
          </w:rPr>
          <w:t>Maine Title 5, Chapter 511 - Protection &amp; Advocacy for Persons with Disabilities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32">
        <w:r>
          <w:rPr>
            <w:color w:val="E35205"/>
            <w:u w:val="single"/>
            <w:sz w:val="20"/>
          </w:rPr>
          <w:t>HHS OCR - Emergency Situations: Preparedness, Planning &amp; Response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31">
        <w:r>
          <w:rPr>
            <w:color w:val="E35205"/>
            <w:u w:val="single"/>
            <w:sz w:val="20"/>
          </w:rPr>
          <w:t>45 CFR §164.510 - HIPAA Uses and Disclosures</w:t>
        </w:r>
      </w:hyperlink>
    </w:p>
    <w:p>
      <w:pPr>
        <w:spacing w:before="120" w:after="60"/>
        <w:keepNext/>
      </w:pPr>
      <w:r>
        <w:rPr>
          <w:rFonts w:ascii="Arial" w:hAnsi="Arial"/>
          <w:b/>
          <w:i w:val="0"/>
          <w:color w:val="006747"/>
          <w:sz w:val="22"/>
          <w:u w:val="none"/>
        </w:rPr>
        <w:t>Planning, Exercises &amp; Improvement</w:t>
      </w:r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34">
        <w:r>
          <w:rPr>
            <w:color w:val="E35205"/>
            <w:u w:val="single"/>
            <w:sz w:val="20"/>
          </w:rPr>
          <w:t>ASPR TRACIE - CMS Emergency Preparedness Rule Resources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35">
        <w:r>
          <w:rPr>
            <w:color w:val="E35205"/>
            <w:u w:val="single"/>
            <w:sz w:val="20"/>
          </w:rPr>
          <w:t>FEMA HSEEP - Exercise and Evaluation Resources</w:t>
        </w:r>
      </w:hyperlink>
    </w:p>
    <w:p>
      <w:pPr>
        <w:spacing w:after="40"/>
        <w:ind w:left="259"/>
      </w:pPr>
      <w:r>
        <w:rPr>
          <w:rFonts w:ascii="Arial" w:hAnsi="Arial"/>
          <w:b w:val="0"/>
          <w:i w:val="0"/>
          <w:color w:val="006747"/>
          <w:sz w:val="19"/>
          <w:u w:val="none"/>
        </w:rPr>
        <w:t xml:space="preserve">• </w:t>
      </w:r>
      <w:hyperlink r:id="rId36">
        <w:r>
          <w:rPr>
            <w:color w:val="E35205"/>
            <w:u w:val="single"/>
            <w:sz w:val="20"/>
          </w:rPr>
          <w:t>FEMA CPG 101 - Developing and Maintaining Emergency Operations Plans</w:t>
        </w:r>
      </w:hyperlink>
    </w:p>
    <w:p>
      <w:pPr>
        <w:spacing w:before="120" w:after="60"/>
        <w:keepNext/>
      </w:pPr>
      <w:r>
        <w:rPr>
          <w:rFonts w:ascii="Arial" w:hAnsi="Arial"/>
          <w:b/>
          <w:i w:val="0"/>
          <w:color w:val="006747"/>
          <w:sz w:val="22"/>
          <w:u w:val="none"/>
        </w:rPr>
        <w:t>ICF/IID planning note for the webpage</w:t>
      </w:r>
    </w:p>
    <w:p>
      <w:r>
        <w:rPr>
          <w:rFonts w:ascii="Arial" w:hAnsi="Arial"/>
          <w:b w:val="0"/>
          <w:i w:val="0"/>
          <w:color w:val="333333"/>
          <w:sz w:val="18"/>
          <w:u w:val="none"/>
        </w:rPr>
        <w:t>ICF/IID facilities should keep three testing/drill layers distinct: (1) CMS emergency preparedness exercises under §483.475(d)(2); (2) ICF/IID evacuation drills under §483.470(i); and (3) applicable Life Safety Code/fire-drill requirements based on the facility’s actual occupancy and CMS survey form. A single activity may support more than one requirement only when it independently meets and documents each applicable standard.</w:t>
      </w:r>
    </w:p>
    <w:p>
      <w:r>
        <w:rPr>
          <w:rFonts w:ascii="Arial" w:hAnsi="Arial"/>
        </w:rP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00674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28"/>
                <w:u w:val="none"/>
              </w:rPr>
              <w:t>SOURCE VERIFICATION LOG</w:t>
            </w:r>
          </w:p>
          <w:p>
            <w:pPr>
              <w:spacing w:before="40" w:after="0"/>
            </w:pPr>
            <w:r>
              <w:rPr>
                <w:rFonts w:ascii="Arial" w:hAnsi="Arial"/>
                <w:b w:val="0"/>
                <w:i w:val="0"/>
                <w:color w:val="FFFFFF"/>
                <w:sz w:val="18"/>
                <w:u w:val="none"/>
              </w:rPr>
              <w:t>Use during annual Maine EOP review and formal source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02"/>
        <w:gridCol w:w="2102"/>
        <w:gridCol w:w="2102"/>
        <w:gridCol w:w="2102"/>
        <w:gridCol w:w="2102"/>
      </w:tblGrid>
      <w:tr>
        <w:trPr>
          <w:cantSplit/>
          <w:tblHeader w:val="true"/>
        </w:trPr>
        <w:tc>
          <w:tcPr>
            <w:tcW w:type="dxa" w:w="295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Source / Link Group</w:t>
            </w:r>
          </w:p>
        </w:tc>
        <w:tc>
          <w:tcPr>
            <w:tcW w:type="dxa" w:w="14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Last Verified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Verified By</w:t>
            </w: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Change / Action Needed</w:t>
            </w:r>
          </w:p>
        </w:tc>
        <w:tc>
          <w:tcPr>
            <w:tcW w:type="dxa" w:w="158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  <w:u w:val="none"/>
              </w:rPr>
              <w:t>Next Review</w:t>
            </w:r>
          </w:p>
        </w:tc>
      </w:tr>
      <w:tr>
        <w:trPr>
          <w:cantSplit/>
        </w:trPr>
        <w:tc>
          <w:tcPr>
            <w:tcW w:type="dxa" w:w="295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/ eCFR</w:t>
            </w:r>
          </w:p>
        </w:tc>
        <w:tc>
          <w:tcPr>
            <w:tcW w:type="dxa" w:w="14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9/15/2026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158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</w:tr>
      <w:tr>
        <w:trPr>
          <w:cantSplit/>
        </w:trPr>
        <w:tc>
          <w:tcPr>
            <w:tcW w:type="dxa" w:w="295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Appendix Z / Appendix J / ICF-IID pages</w:t>
            </w:r>
          </w:p>
        </w:tc>
        <w:tc>
          <w:tcPr>
            <w:tcW w:type="dxa" w:w="14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9/15/2026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158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</w:tr>
      <w:tr>
        <w:trPr>
          <w:cantSplit/>
        </w:trPr>
        <w:tc>
          <w:tcPr>
            <w:tcW w:type="dxa" w:w="295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CMS Life Safety / Forms</w:t>
            </w:r>
          </w:p>
        </w:tc>
        <w:tc>
          <w:tcPr>
            <w:tcW w:type="dxa" w:w="14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9/15/2026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158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</w:tr>
      <w:tr>
        <w:trPr>
          <w:cantSplit/>
        </w:trPr>
        <w:tc>
          <w:tcPr>
            <w:tcW w:type="dxa" w:w="295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DHHS/DLC / Chapter 118</w:t>
            </w:r>
          </w:p>
        </w:tc>
        <w:tc>
          <w:tcPr>
            <w:tcW w:type="dxa" w:w="14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9/15/2026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158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</w:tr>
      <w:tr>
        <w:trPr>
          <w:cantSplit/>
        </w:trPr>
        <w:tc>
          <w:tcPr>
            <w:tcW w:type="dxa" w:w="295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FMO / NFPA / permits</w:t>
            </w:r>
          </w:p>
        </w:tc>
        <w:tc>
          <w:tcPr>
            <w:tcW w:type="dxa" w:w="14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9/15/2026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158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</w:tr>
      <w:tr>
        <w:trPr>
          <w:cantSplit/>
        </w:trPr>
        <w:tc>
          <w:tcPr>
            <w:tcW w:type="dxa" w:w="295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Maine CDC</w:t>
            </w:r>
          </w:p>
        </w:tc>
        <w:tc>
          <w:tcPr>
            <w:tcW w:type="dxa" w:w="14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9/15/2026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158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</w:tr>
      <w:tr>
        <w:trPr>
          <w:cantSplit/>
        </w:trPr>
        <w:tc>
          <w:tcPr>
            <w:tcW w:type="dxa" w:w="295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Protection &amp; Advocacy / HIPAA</w:t>
            </w:r>
          </w:p>
        </w:tc>
        <w:tc>
          <w:tcPr>
            <w:tcW w:type="dxa" w:w="14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9/15/2026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158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</w:tr>
      <w:tr>
        <w:trPr>
          <w:cantSplit/>
        </w:trPr>
        <w:tc>
          <w:tcPr>
            <w:tcW w:type="dxa" w:w="295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6"/>
                <w:u w:val="none"/>
              </w:rPr>
              <w:t>FEMA / ASPR TRACIE</w:t>
            </w:r>
          </w:p>
        </w:tc>
        <w:tc>
          <w:tcPr>
            <w:tcW w:type="dxa" w:w="144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  <w:t>9/15/2026</w:t>
            </w:r>
          </w:p>
        </w:tc>
        <w:tc>
          <w:tcPr>
            <w:tcW w:type="dxa" w:w="16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  <w:tc>
          <w:tcPr>
            <w:tcW w:type="dxa" w:w="158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sz w:val="16"/>
                <w:u w:val="none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E9F2E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E35205"/>
                <w:sz w:val="19"/>
                <w:u w:val="none"/>
              </w:rPr>
              <w:t xml:space="preserve">VERSION NOTE. </w:t>
            </w:r>
            <w:r>
              <w:rPr>
                <w:rFonts w:ascii="Arial" w:hAnsi="Arial"/>
                <w:b w:val="0"/>
                <w:i w:val="0"/>
                <w:color w:val="333333"/>
                <w:sz w:val="19"/>
                <w:u w:val="none"/>
              </w:rPr>
              <w:t>Official source pages and links were rechecked for this resource on September 15, 2026. Regulations, guidance, website locations, and fire-code editions can change. Verify the current controlling source, actual Life Safety Code occupancy/survey form, and AHJ interpretation during each formal review and before making a compliance determination.</w:t>
            </w:r>
          </w:p>
        </w:tc>
      </w:tr>
    </w:tbl>
    <w:p>
      <w:pPr>
        <w:spacing w:after="20"/>
      </w:pPr>
    </w:p>
    <w:p>
      <w:pPr>
        <w:spacing w:before="160" w:after="80"/>
        <w:pBdr>
          <w:bottom w:val="single" w:sz="12" w:space="3" w:color="E35205"/>
        </w:pBdr>
        <w:keepNext/>
      </w:pPr>
      <w:r>
        <w:rPr>
          <w:rFonts w:ascii="Arial" w:hAnsi="Arial"/>
          <w:b/>
          <w:i w:val="0"/>
          <w:color w:val="006747"/>
          <w:sz w:val="26"/>
          <w:u w:val="none"/>
        </w:rPr>
        <w:t>Resource Maintenance /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rPr>
          <w:cantSplit/>
          <w:tblHeader w:val="true"/>
        </w:trPr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  <w:u w:val="none"/>
              </w:rPr>
              <w:t>Role</w:t>
            </w:r>
          </w:p>
        </w:tc>
        <w:tc>
          <w:tcPr>
            <w:tcW w:type="dxa" w:w="460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  <w:u w:val="none"/>
              </w:rPr>
              <w:t>Name / Initials</w:t>
            </w:r>
          </w:p>
        </w:tc>
        <w:tc>
          <w:tcPr>
            <w:tcW w:type="dxa" w:w="230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006747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  <w:u w:val="none"/>
              </w:rPr>
              <w:t>Review Date</w:t>
            </w:r>
          </w:p>
        </w:tc>
      </w:tr>
      <w:tr>
        <w:trPr>
          <w:cantSplit/>
        </w:trPr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</w:p>
        </w:tc>
        <w:tc>
          <w:tcPr>
            <w:tcW w:type="dxa" w:w="460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</w:p>
        </w:tc>
        <w:tc>
          <w:tcPr>
            <w:tcW w:type="dxa" w:w="230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</w:p>
        </w:tc>
        <w:tc>
          <w:tcPr>
            <w:tcW w:type="dxa" w:w="460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</w:p>
        </w:tc>
        <w:tc>
          <w:tcPr>
            <w:tcW w:type="dxa" w:w="230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</w:p>
        </w:tc>
        <w:tc>
          <w:tcPr>
            <w:tcW w:type="dxa" w:w="460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</w:p>
        </w:tc>
        <w:tc>
          <w:tcPr>
            <w:tcW w:type="dxa" w:w="230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</w:p>
        </w:tc>
      </w:tr>
      <w:tr>
        <w:trPr>
          <w:cantSplit/>
        </w:trPr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7"/>
                <w:u w:val="none"/>
              </w:rPr>
              <w:t>Emergency Preparedness Lead</w:t>
            </w:r>
          </w:p>
        </w:tc>
        <w:tc>
          <w:tcPr>
            <w:tcW w:type="dxa" w:w="460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7"/>
                <w:u w:val="none"/>
              </w:rPr>
            </w:r>
          </w:p>
        </w:tc>
        <w:tc>
          <w:tcPr>
            <w:tcW w:type="dxa" w:w="230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7"/>
                <w:u w:val="none"/>
              </w:rPr>
            </w:r>
          </w:p>
        </w:tc>
      </w:tr>
      <w:tr>
        <w:trPr>
          <w:cantSplit/>
        </w:trPr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7"/>
                <w:u w:val="none"/>
              </w:rPr>
              <w:t>Administrator / Executive Lead</w:t>
            </w:r>
          </w:p>
        </w:tc>
        <w:tc>
          <w:tcPr>
            <w:tcW w:type="dxa" w:w="460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7"/>
                <w:u w:val="none"/>
              </w:rPr>
            </w:r>
          </w:p>
        </w:tc>
        <w:tc>
          <w:tcPr>
            <w:tcW w:type="dxa" w:w="230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7"/>
                <w:u w:val="none"/>
              </w:rPr>
            </w:r>
          </w:p>
        </w:tc>
      </w:tr>
      <w:tr>
        <w:trPr>
          <w:cantSplit/>
        </w:trPr>
        <w:tc>
          <w:tcPr>
            <w:tcW w:type="dxa" w:w="345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i w:val="0"/>
                <w:color w:val="006747"/>
                <w:sz w:val="17"/>
                <w:u w:val="none"/>
              </w:rPr>
              <w:t>Facilities / Life Safety Lead</w:t>
            </w:r>
          </w:p>
        </w:tc>
        <w:tc>
          <w:tcPr>
            <w:tcW w:type="dxa" w:w="4608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7"/>
                <w:u w:val="none"/>
              </w:rPr>
            </w:r>
          </w:p>
        </w:tc>
        <w:tc>
          <w:tcPr>
            <w:tcW w:type="dxa" w:w="230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9C7C2"/>
              <w:left w:val="single" w:sz="4" w:color="B9C7C2"/>
              <w:bottom w:val="single" w:sz="4" w:color="B9C7C2"/>
              <w:right w:val="single" w:sz="4" w:color="B9C7C2"/>
            </w:tcBorders>
            <w:vAlign w:val="center"/>
            <w:shd w:fill="F7FAF9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 w:val="0"/>
                <w:i w:val="0"/>
                <w:color w:val="333333"/>
                <w:sz w:val="17"/>
                <w:u w:val="none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5"/>
        <w:u w:val="none"/>
      </w:rPr>
      <w:t xml:space="preserve">Healthcare Coalition of Maine • www.mainehccs.org • ICF/IID Planning Resource • Page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2" w:color="E35205"/>
      </w:pBdr>
    </w:pPr>
    <w:r>
      <w:rPr>
        <w:rFonts w:ascii="Arial" w:hAnsi="Arial"/>
        <w:b/>
        <w:i w:val="0"/>
        <w:color w:val="006747"/>
        <w:sz w:val="16"/>
        <w:u w:val="none"/>
      </w:rPr>
      <w:t>HEALTHCARE COALITION OF MAINE | ICF/IID REGULATIONS &amp; OFFICIAL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19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hyperlink" Target="https://www.ecfr.gov/current/title-42/chapter-IV/subchapter-G/part-483/subpart-I/section-483.475" TargetMode="External"/><Relationship Id="rId13" Type="http://schemas.openxmlformats.org/officeDocument/2006/relationships/hyperlink" Target="https://www.ecfr.gov/current/title-42/chapter-IV/subchapter-G/part-483/subpart-I" TargetMode="External"/><Relationship Id="rId14" Type="http://schemas.openxmlformats.org/officeDocument/2006/relationships/hyperlink" Target="https://www.ecfr.gov/current/title-42/chapter-IV/subchapter-G/part-483/subpart-I/section-483.470" TargetMode="External"/><Relationship Id="rId15" Type="http://schemas.openxmlformats.org/officeDocument/2006/relationships/hyperlink" Target="https://www.cms.gov/Regulations-and-Guidance/Guidance/Manuals/downloads/som107ap_z_emergprep.pdf" TargetMode="External"/><Relationship Id="rId16" Type="http://schemas.openxmlformats.org/officeDocument/2006/relationships/hyperlink" Target="https://www.cms.gov/manuals/downloads/som107ap_j_intermcare.pdf" TargetMode="External"/><Relationship Id="rId17" Type="http://schemas.openxmlformats.org/officeDocument/2006/relationships/hyperlink" Target="https://www.cms.gov/medicare/health-safety-standards/certification-compliance/intermediate-care-facilities" TargetMode="External"/><Relationship Id="rId18" Type="http://schemas.openxmlformats.org/officeDocument/2006/relationships/hyperlink" Target="https://www.cms.gov/medicare/health-safety-standards/quality-safety-oversight-emergency-preparedness/emergency-preparedness-rule" TargetMode="External"/><Relationship Id="rId19" Type="http://schemas.openxmlformats.org/officeDocument/2006/relationships/hyperlink" Target="https://www.cms.gov/medicare/health-safety-standards/certification-compliance/life-safety-code-health-care-facilities-code-requirements" TargetMode="External"/><Relationship Id="rId20" Type="http://schemas.openxmlformats.org/officeDocument/2006/relationships/hyperlink" Target="https://www.cms.gov/medicare/health-safety-standards/conditions-coverage-participation/immediate-care-facilities" TargetMode="External"/><Relationship Id="rId21" Type="http://schemas.openxmlformats.org/officeDocument/2006/relationships/hyperlink" Target="https://www.cms.gov/medicare/forms-notices/cms-forms-list" TargetMode="External"/><Relationship Id="rId22" Type="http://schemas.openxmlformats.org/officeDocument/2006/relationships/hyperlink" Target="https://www.maine.gov/dhhs/dlc/licensing-certification/medical-facilities" TargetMode="External"/><Relationship Id="rId23" Type="http://schemas.openxmlformats.org/officeDocument/2006/relationships/hyperlink" Target="https://www.maine.gov/dhhs/dlc/about-us/rules-regulations" TargetMode="External"/><Relationship Id="rId24" Type="http://schemas.openxmlformats.org/officeDocument/2006/relationships/hyperlink" Target="https://www.maine.gov/dps/fmo/laws-rules-policy/nfpa-standards" TargetMode="External"/><Relationship Id="rId25" Type="http://schemas.openxmlformats.org/officeDocument/2006/relationships/hyperlink" Target="https://www.maine.gov/dps/fmo/laws-rules-policy/rules" TargetMode="External"/><Relationship Id="rId26" Type="http://schemas.openxmlformats.org/officeDocument/2006/relationships/hyperlink" Target="https://www.maine.gov/dps/fmo/inspections-plans-review/construction" TargetMode="External"/><Relationship Id="rId27" Type="http://schemas.openxmlformats.org/officeDocument/2006/relationships/hyperlink" Target="https://www.maine.gov/dps/fmo/inspections-plans-review/applications-permits" TargetMode="External"/><Relationship Id="rId28" Type="http://schemas.openxmlformats.org/officeDocument/2006/relationships/hyperlink" Target="https://www.maine.gov/dhhs/mecdc/node/1333" TargetMode="External"/><Relationship Id="rId29" Type="http://schemas.openxmlformats.org/officeDocument/2006/relationships/hyperlink" Target="https://drme.org/" TargetMode="External"/><Relationship Id="rId30" Type="http://schemas.openxmlformats.org/officeDocument/2006/relationships/hyperlink" Target="https://legislature.maine.gov/legis/statutes/5/title5ch511.pdf" TargetMode="External"/><Relationship Id="rId31" Type="http://schemas.openxmlformats.org/officeDocument/2006/relationships/hyperlink" Target="https://www.ecfr.gov/current/title-45/subtitle-A/subchapter-C/part-164/subpart-E/section-164.510" TargetMode="External"/><Relationship Id="rId32" Type="http://schemas.openxmlformats.org/officeDocument/2006/relationships/hyperlink" Target="https://www.hhs.gov/hipaa/for-professionals/special-topics/emergency-preparedness/index.html" TargetMode="External"/><Relationship Id="rId33" Type="http://schemas.openxmlformats.org/officeDocument/2006/relationships/hyperlink" Target="https://www.hhs.gov/hipaa/for-professionals/security/laws-regulations/index.html" TargetMode="External"/><Relationship Id="rId34" Type="http://schemas.openxmlformats.org/officeDocument/2006/relationships/hyperlink" Target="https://asprtracie.hhs.gov/cmsrule" TargetMode="External"/><Relationship Id="rId35" Type="http://schemas.openxmlformats.org/officeDocument/2006/relationships/hyperlink" Target="https://preptoolkit.fema.gov/web/hseep-resources" TargetMode="External"/><Relationship Id="rId36" Type="http://schemas.openxmlformats.org/officeDocument/2006/relationships/hyperlink" Target="https://www.fema.gov/emergency-managers/national-preparedness/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HCC-ME ICF/IID Regulations &amp; Official Resources</dc:title>
  <dc:subject>Emergency Operations Plan planning reference for Maine ICF/IID facilities</dc:subject>
  <dc:creator>Healthcare Coalition of Maine</dc:creator>
  <cp:keywords/>
  <dc:description>Provider-specific planning resource; verify current controlling authorities before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